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946" w:rsidRDefault="003C4F35">
      <w:pPr>
        <w:ind w:leftChars="100" w:left="210"/>
        <w:jc w:val="center"/>
        <w:rPr>
          <w:rFonts w:asciiTheme="majorEastAsia" w:eastAsiaTheme="majorEastAsia" w:hAnsiTheme="majorEastAsia" w:cs="仿宋_GB2312"/>
          <w:b/>
          <w:spacing w:val="-4"/>
          <w:sz w:val="32"/>
          <w:szCs w:val="32"/>
        </w:rPr>
      </w:pPr>
      <w:r>
        <w:rPr>
          <w:rFonts w:asciiTheme="majorEastAsia" w:eastAsiaTheme="majorEastAsia" w:hAnsiTheme="majorEastAsia" w:cs="仿宋_GB2312" w:hint="eastAsia"/>
          <w:b/>
          <w:spacing w:val="-4"/>
          <w:sz w:val="32"/>
          <w:szCs w:val="32"/>
        </w:rPr>
        <w:t>北京体育大学2021年部门预算</w:t>
      </w:r>
    </w:p>
    <w:p w:rsidR="00BB1946" w:rsidRDefault="00BB1946">
      <w:pPr>
        <w:ind w:right="716" w:firstLine="602"/>
        <w:rPr>
          <w:rFonts w:ascii="仿宋_GB2312" w:eastAsia="仿宋_GB2312" w:hAnsi="宋体" w:cs="宋体"/>
          <w:b/>
          <w:spacing w:val="-4"/>
          <w:kern w:val="0"/>
          <w:sz w:val="30"/>
          <w:szCs w:val="30"/>
        </w:rPr>
      </w:pPr>
    </w:p>
    <w:p w:rsidR="00BB1946" w:rsidRDefault="003C4F35">
      <w:pPr>
        <w:ind w:firstLine="601"/>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第一部分 北京体育大学单位基本情况</w:t>
      </w:r>
    </w:p>
    <w:p w:rsidR="00BB1946" w:rsidRDefault="003C4F35">
      <w:pPr>
        <w:ind w:right="716"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一、单位职责</w:t>
      </w:r>
    </w:p>
    <w:p w:rsidR="00BB1946" w:rsidRDefault="003C4F35">
      <w:pPr>
        <w:ind w:right="716"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二、单位机构设置</w:t>
      </w:r>
    </w:p>
    <w:p w:rsidR="00BB1946" w:rsidRDefault="003C4F35">
      <w:p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第二部分 北京体育大学</w:t>
      </w:r>
      <w:r>
        <w:rPr>
          <w:rFonts w:ascii="仿宋_GB2312" w:eastAsia="仿宋_GB2312" w:hAnsi="宋体" w:cs="宋体"/>
          <w:b/>
          <w:spacing w:val="-4"/>
          <w:kern w:val="0"/>
          <w:sz w:val="30"/>
          <w:szCs w:val="30"/>
        </w:rPr>
        <w:t>2021</w:t>
      </w:r>
      <w:r>
        <w:rPr>
          <w:rFonts w:ascii="仿宋_GB2312" w:eastAsia="仿宋_GB2312" w:hAnsi="宋体" w:cs="宋体" w:hint="eastAsia"/>
          <w:b/>
          <w:spacing w:val="-4"/>
          <w:kern w:val="0"/>
          <w:sz w:val="30"/>
          <w:szCs w:val="30"/>
        </w:rPr>
        <w:t>年部门预算表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一、部门收支总表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二、部门收入总表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三、部门支出总表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四、财政拨款收支总表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五、一般公共预算支出表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六、一般公共预算基本支出表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七、一般公共预算“三公”经费支出表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八、政府性基金预算支出表</w:t>
      </w:r>
    </w:p>
    <w:p w:rsidR="00BB1946" w:rsidRDefault="003C4F35">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九、国有资本经营预算支出表</w:t>
      </w:r>
    </w:p>
    <w:p w:rsidR="00BB1946" w:rsidRDefault="003C4F35">
      <w:p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第三部分 北京体育大学</w:t>
      </w:r>
      <w:r>
        <w:rPr>
          <w:rFonts w:ascii="仿宋_GB2312" w:eastAsia="仿宋_GB2312" w:hAnsi="宋体" w:cs="宋体"/>
          <w:b/>
          <w:spacing w:val="-4"/>
          <w:kern w:val="0"/>
          <w:sz w:val="30"/>
          <w:szCs w:val="30"/>
        </w:rPr>
        <w:t>2021</w:t>
      </w:r>
      <w:r>
        <w:rPr>
          <w:rFonts w:ascii="仿宋_GB2312" w:eastAsia="仿宋_GB2312" w:hAnsi="宋体" w:cs="宋体" w:hint="eastAsia"/>
          <w:b/>
          <w:spacing w:val="-4"/>
          <w:kern w:val="0"/>
          <w:sz w:val="30"/>
          <w:szCs w:val="30"/>
        </w:rPr>
        <w:t>年部门预算情况说明</w:t>
      </w:r>
    </w:p>
    <w:p w:rsidR="00BB1946" w:rsidRDefault="003C4F35">
      <w:p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第四部分 名词解释</w:t>
      </w:r>
    </w:p>
    <w:p w:rsidR="00BB1946" w:rsidRDefault="00BB1946">
      <w:pPr>
        <w:ind w:right="17" w:firstLine="602"/>
        <w:rPr>
          <w:rFonts w:ascii="仿宋_GB2312" w:eastAsia="仿宋_GB2312" w:hAnsi="宋体" w:cs="宋体"/>
          <w:b/>
          <w:spacing w:val="-4"/>
          <w:kern w:val="0"/>
          <w:sz w:val="30"/>
          <w:szCs w:val="30"/>
        </w:rPr>
      </w:pPr>
    </w:p>
    <w:p w:rsidR="00BB1946" w:rsidRDefault="00BB1946">
      <w:pPr>
        <w:ind w:right="17" w:firstLine="602"/>
        <w:rPr>
          <w:rFonts w:ascii="仿宋_GB2312" w:eastAsia="仿宋_GB2312" w:hAnsi="宋体" w:cs="宋体"/>
          <w:b/>
          <w:spacing w:val="-4"/>
          <w:kern w:val="0"/>
          <w:sz w:val="30"/>
          <w:szCs w:val="30"/>
        </w:rPr>
      </w:pPr>
    </w:p>
    <w:p w:rsidR="00BB1946" w:rsidRDefault="00BB1946">
      <w:pPr>
        <w:ind w:right="17" w:firstLine="602"/>
        <w:rPr>
          <w:rFonts w:ascii="仿宋_GB2312" w:eastAsia="仿宋_GB2312" w:hAnsi="宋体" w:cs="宋体"/>
          <w:b/>
          <w:spacing w:val="-4"/>
          <w:kern w:val="0"/>
          <w:sz w:val="30"/>
          <w:szCs w:val="30"/>
        </w:rPr>
      </w:pPr>
    </w:p>
    <w:p w:rsidR="00BB1946" w:rsidRDefault="00BB1946">
      <w:pPr>
        <w:ind w:right="17" w:firstLine="602"/>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3C4F35">
      <w:pPr>
        <w:jc w:val="center"/>
        <w:rPr>
          <w:rFonts w:asciiTheme="majorEastAsia" w:eastAsiaTheme="majorEastAsia" w:hAnsiTheme="majorEastAsia" w:cs="Times New Roman"/>
          <w:b/>
          <w:spacing w:val="-4"/>
          <w:sz w:val="30"/>
          <w:szCs w:val="30"/>
        </w:rPr>
      </w:pPr>
      <w:r>
        <w:rPr>
          <w:rFonts w:asciiTheme="majorEastAsia" w:eastAsiaTheme="majorEastAsia" w:hAnsiTheme="majorEastAsia" w:cs="Times New Roman" w:hint="eastAsia"/>
          <w:b/>
          <w:spacing w:val="-4"/>
          <w:sz w:val="30"/>
          <w:szCs w:val="30"/>
        </w:rPr>
        <w:lastRenderedPageBreak/>
        <w:t>第一部分 北京体育大学基本情况</w:t>
      </w:r>
    </w:p>
    <w:p w:rsidR="00BB1946" w:rsidRDefault="003C4F35">
      <w:pPr>
        <w:ind w:right="716" w:firstLineChars="200" w:firstLine="586"/>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一、单位职责</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开展专科学历教育、本科学历教育、研究生学历教育、留学生教育和继续教育，为国家培养品德优良、素质全面、基本功扎实、实践能力突出、社会适应力强、一专多能的优秀体育人才。</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推进学校“211工程”建设，开展日常教学和学科专业建设，适应国家经济社会发展需要以及体育发展对人才培养的要求，优化学科专业结构与布局，调整人才培养方案，深化教学内容与课程体系改革，加强实践教学，推进人才培养模式和机制创新，形成布局合理、优势突出、特色鲜明的学科专业体系。</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开展招生、学生日常管理、就业指导服务、思想政治教育等学生管理工作。</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探索科学真理，开展体育科学研究，承担各级各类科研课题，发挥所属协同创新中心、重点实验室、研究基地的孵化作用和科研团队的创新能力，培育更多高质量体育科研成果；回应国家重大需求，实现科技成果转化，提供体育科技服务和支撑。</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组织开展竞赛训练工作，不断探索学校“教育、训练、科研三结合”的办学模式，不断提高竞技运动水平，探索竞技体育训练规律。</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发挥学校人才、科技、硬件设施等资源优势，与社会各界开展合作，为开展全民健身活动和增强全民体质健康提供各类支持，服务社会。</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lastRenderedPageBreak/>
        <w:t>传承和引领体育文化，组织形式多样丰富多彩的体育文化活动，开展各类体育文化宣传教育活动，深入进行体育文化研究。</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发挥国家对外交流的重要窗口作用，开展各类国际科学、文化交流与合作。</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承担全国教练员教育培训规划、组织实施、教材建设、课程开发及培训讲师选聘培养等工作。</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发挥国家队训练基地的作用，为驻训的国家队训练提供优质的训练服务保障和生活保障。</w:t>
      </w:r>
    </w:p>
    <w:p w:rsidR="00BB1946" w:rsidRDefault="003C4F35">
      <w:pPr>
        <w:numPr>
          <w:ilvl w:val="0"/>
          <w:numId w:val="1"/>
        </w:numPr>
        <w:rPr>
          <w:rFonts w:ascii="仿宋_GB2312" w:eastAsia="仿宋_GB2312" w:hAnsi="Times New Roman" w:cs="Times New Roman"/>
          <w:spacing w:val="-4"/>
          <w:sz w:val="30"/>
          <w:szCs w:val="30"/>
        </w:rPr>
      </w:pPr>
      <w:r>
        <w:rPr>
          <w:rFonts w:ascii="仿宋_GB2312" w:eastAsia="仿宋_GB2312" w:hAnsi="Times New Roman" w:cs="Times New Roman" w:hint="eastAsia"/>
          <w:spacing w:val="-4"/>
          <w:sz w:val="30"/>
          <w:szCs w:val="30"/>
        </w:rPr>
        <w:t>承办国家体育总局交办的其他事项。</w:t>
      </w:r>
    </w:p>
    <w:p w:rsidR="00BB1946" w:rsidRDefault="003C4F35">
      <w:pPr>
        <w:ind w:right="716" w:firstLineChars="200" w:firstLine="586"/>
        <w:rPr>
          <w:rFonts w:ascii="仿宋_GB2312" w:eastAsia="仿宋_GB2312" w:hAnsi="Times New Roman" w:cs="Times New Roman"/>
          <w:b/>
          <w:bCs/>
          <w:spacing w:val="-4"/>
          <w:sz w:val="30"/>
          <w:szCs w:val="30"/>
        </w:rPr>
      </w:pPr>
      <w:r>
        <w:rPr>
          <w:rFonts w:ascii="仿宋_GB2312" w:eastAsia="仿宋_GB2312" w:hAnsi="Times New Roman" w:cs="Times New Roman" w:hint="eastAsia"/>
          <w:b/>
          <w:bCs/>
          <w:spacing w:val="-4"/>
          <w:sz w:val="30"/>
          <w:szCs w:val="30"/>
        </w:rPr>
        <w:t>二、机构设置</w:t>
      </w:r>
    </w:p>
    <w:p w:rsidR="00BB1946" w:rsidRDefault="003C4F35">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学校现设有体育与健康学部、人文社科学部、奥林匹克运动学部、体育工程学部4个学部，体育与健康学部下设教育学院（体育师范学院）、心理学院等7个学院；人文社科学部下设马克思主义学院、管理学院等8个学院；奥林匹克运动学部下设中国足球运动学院（中国足球教练员学院）、中国篮球运动学院等9个学院（校）；体育工程学部下设体育工程学院。中共国家体育总局党校、国家体育总局干部培训中心、国家体育总局教练员学院设在学校。</w:t>
      </w:r>
    </w:p>
    <w:p w:rsidR="00BB1946" w:rsidRDefault="003C4F35">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学校现有中国运动与健康研究院、中国奥林匹克高等研究院、中国体育战略研究院、中国体育政策研究院、体育中外人文交流研究院共7个科研平台。</w:t>
      </w:r>
    </w:p>
    <w:p w:rsidR="00BB1946" w:rsidRDefault="003C4F35">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学校内设党委办公室（校长办公室）、党委组织部、党委宣传部（新闻中心）、党委统战部、纪检监察办公室（审计处）、党委</w:t>
      </w:r>
      <w:r>
        <w:rPr>
          <w:rFonts w:ascii="仿宋_GB2312" w:eastAsia="仿宋_GB2312" w:hAnsi="宋体" w:cs="宋体" w:hint="eastAsia"/>
          <w:spacing w:val="-4"/>
          <w:kern w:val="0"/>
          <w:sz w:val="30"/>
          <w:szCs w:val="30"/>
        </w:rPr>
        <w:lastRenderedPageBreak/>
        <w:t>巡察办公室、学生工作部（武装部）、保卫处、离退休工作处、教务处、研究生院(学位办公室、学科建设办公室)、科研处、训练竞赛处（竞技体育后备人才培养基地办公室）、发展规划处、人事处（教师工作部）、国际交流与合作处（港澳台事物办公室）、招生办公室、财务处、资产管理处、后勤管理处、机关党委、工会委员会办公室、团委、学生就业创业指导中心、信息网络中心、校友会、教育基金会、学术期刊社、校医院等28个处室。</w:t>
      </w:r>
    </w:p>
    <w:p w:rsidR="00BB1946" w:rsidRDefault="00BB1946">
      <w:pPr>
        <w:tabs>
          <w:tab w:val="left" w:pos="8505"/>
        </w:tabs>
        <w:ind w:right="-88"/>
        <w:rPr>
          <w:rFonts w:ascii="宋体" w:hAnsi="宋体" w:cs="宋体"/>
          <w:b/>
          <w:spacing w:val="-4"/>
          <w:kern w:val="0"/>
          <w:sz w:val="30"/>
          <w:szCs w:val="30"/>
        </w:rPr>
      </w:pPr>
    </w:p>
    <w:p w:rsidR="00BB1946" w:rsidRDefault="003C4F35">
      <w:pPr>
        <w:numPr>
          <w:ilvl w:val="0"/>
          <w:numId w:val="2"/>
        </w:num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北京体育大学2021年部门预算表</w:t>
      </w: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A8475B" w:rsidRDefault="00A8475B">
      <w:pPr>
        <w:ind w:right="17"/>
        <w:rPr>
          <w:rFonts w:ascii="仿宋_GB2312" w:eastAsia="仿宋_GB2312" w:hAnsi="宋体" w:cs="宋体"/>
          <w:b/>
          <w:spacing w:val="-4"/>
          <w:kern w:val="0"/>
          <w:sz w:val="30"/>
          <w:szCs w:val="30"/>
        </w:rPr>
      </w:pPr>
    </w:p>
    <w:p w:rsidR="00A8475B" w:rsidRPr="00A8475B" w:rsidRDefault="00A8475B">
      <w:pPr>
        <w:ind w:right="17"/>
        <w:rPr>
          <w:rFonts w:ascii="仿宋_GB2312" w:eastAsia="仿宋_GB2312" w:hAnsi="宋体" w:cs="宋体"/>
          <w:b/>
          <w:spacing w:val="-4"/>
          <w:kern w:val="0"/>
          <w:sz w:val="30"/>
          <w:szCs w:val="30"/>
        </w:rPr>
      </w:pPr>
    </w:p>
    <w:tbl>
      <w:tblPr>
        <w:tblpPr w:leftFromText="180" w:rightFromText="180" w:vertAnchor="text" w:horzAnchor="page" w:tblpX="1963" w:tblpY="1017"/>
        <w:tblOverlap w:val="never"/>
        <w:tblW w:w="9062" w:type="dxa"/>
        <w:tblLayout w:type="fixed"/>
        <w:tblLook w:val="04A0" w:firstRow="1" w:lastRow="0" w:firstColumn="1" w:lastColumn="0" w:noHBand="0" w:noVBand="1"/>
      </w:tblPr>
      <w:tblGrid>
        <w:gridCol w:w="2280"/>
        <w:gridCol w:w="2078"/>
        <w:gridCol w:w="2734"/>
        <w:gridCol w:w="1970"/>
      </w:tblGrid>
      <w:tr w:rsidR="00BB1946">
        <w:trPr>
          <w:trHeight w:val="90"/>
        </w:trPr>
        <w:tc>
          <w:tcPr>
            <w:tcW w:w="2280"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078"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73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970"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公开表1</w:t>
            </w:r>
          </w:p>
        </w:tc>
      </w:tr>
      <w:tr w:rsidR="00BB1946">
        <w:trPr>
          <w:trHeight w:val="90"/>
        </w:trPr>
        <w:tc>
          <w:tcPr>
            <w:tcW w:w="9062" w:type="dxa"/>
            <w:gridSpan w:val="4"/>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部门收支总表</w:t>
            </w:r>
          </w:p>
        </w:tc>
      </w:tr>
      <w:tr w:rsidR="00BB1946">
        <w:trPr>
          <w:trHeight w:val="90"/>
        </w:trPr>
        <w:tc>
          <w:tcPr>
            <w:tcW w:w="7092" w:type="dxa"/>
            <w:gridSpan w:val="3"/>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1970"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90"/>
        </w:trPr>
        <w:tc>
          <w:tcPr>
            <w:tcW w:w="4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      入</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      出</w:t>
            </w:r>
          </w:p>
        </w:tc>
      </w:tr>
      <w:tr w:rsidR="00BB1946">
        <w:trPr>
          <w:trHeight w:val="90"/>
        </w:trPr>
        <w:tc>
          <w:tcPr>
            <w:tcW w:w="2280" w:type="dxa"/>
            <w:tcBorders>
              <w:top w:val="nil"/>
              <w:left w:val="single" w:sz="4" w:space="0" w:color="000000"/>
              <w:bottom w:val="nil"/>
              <w:right w:val="nil"/>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    目</w:t>
            </w:r>
          </w:p>
        </w:tc>
        <w:tc>
          <w:tcPr>
            <w:tcW w:w="2078" w:type="dxa"/>
            <w:tcBorders>
              <w:top w:val="nil"/>
              <w:left w:val="single" w:sz="4" w:space="0" w:color="000000"/>
              <w:bottom w:val="nil"/>
              <w:right w:val="nil"/>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c>
          <w:tcPr>
            <w:tcW w:w="2734" w:type="dxa"/>
            <w:tcBorders>
              <w:top w:val="nil"/>
              <w:left w:val="single" w:sz="4" w:space="0" w:color="000000"/>
              <w:bottom w:val="nil"/>
              <w:right w:val="nil"/>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    目</w:t>
            </w:r>
          </w:p>
        </w:tc>
        <w:tc>
          <w:tcPr>
            <w:tcW w:w="1970" w:type="dxa"/>
            <w:tcBorders>
              <w:top w:val="nil"/>
              <w:left w:val="single" w:sz="4" w:space="0" w:color="000000"/>
              <w:bottom w:val="nil"/>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一、一般公共预算拨款收入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43,100.13</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一、教育支出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99,393.85</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二、政府性基金预算拨款收入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二、文化旅游体育与传媒支出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3,812.65</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三、国有资本经营预算拨款收入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三、社会保障和就业支出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6,558.00</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四、事业收入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四、住房保障支出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3,498.26</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五、事业单位经营收入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五、其他支出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4,526.94</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六、其他收入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54,279.90</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rPr>
                <w:rFonts w:ascii="宋体" w:eastAsia="宋体" w:hAnsi="宋体" w:cs="宋体"/>
                <w:color w:val="000000"/>
                <w:sz w:val="18"/>
                <w:szCs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rPr>
                <w:rFonts w:ascii="宋体" w:eastAsia="宋体" w:hAnsi="宋体" w:cs="宋体"/>
                <w:color w:val="000000"/>
                <w:sz w:val="18"/>
                <w:szCs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本年收入合计</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115,880.03</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本年支出合计</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117,789.70</w:t>
            </w: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使用非财政拨款结余</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结转下年</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上年结转</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1,909.67</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246"/>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rPr>
                <w:rFonts w:ascii="宋体" w:eastAsia="宋体" w:hAnsi="宋体" w:cs="宋体"/>
                <w:color w:val="000000"/>
                <w:sz w:val="18"/>
                <w:szCs w:val="18"/>
              </w:rPr>
            </w:pPr>
            <w:r>
              <w:rPr>
                <w:rFonts w:ascii="宋体" w:eastAsia="宋体" w:hAnsi="宋体" w:cs="宋体" w:hint="eastAsia"/>
                <w:color w:val="000000"/>
                <w:sz w:val="18"/>
                <w:szCs w:val="18"/>
              </w:rPr>
              <w:t>收入总计</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jc w:val="right"/>
              <w:rPr>
                <w:rFonts w:ascii="宋体" w:eastAsia="宋体" w:hAnsi="宋体" w:cs="宋体"/>
                <w:color w:val="000000"/>
                <w:sz w:val="18"/>
                <w:szCs w:val="18"/>
              </w:rPr>
            </w:pPr>
            <w:r>
              <w:rPr>
                <w:rFonts w:ascii="宋体" w:eastAsia="宋体" w:hAnsi="宋体" w:cs="宋体" w:hint="eastAsia"/>
                <w:color w:val="000000"/>
                <w:sz w:val="18"/>
                <w:szCs w:val="18"/>
              </w:rPr>
              <w:t>117,789.70</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rPr>
                <w:rFonts w:ascii="宋体" w:eastAsia="宋体" w:hAnsi="宋体" w:cs="宋体"/>
                <w:color w:val="000000"/>
                <w:sz w:val="18"/>
                <w:szCs w:val="18"/>
              </w:rPr>
            </w:pPr>
            <w:r>
              <w:rPr>
                <w:rFonts w:ascii="宋体" w:eastAsia="宋体" w:hAnsi="宋体" w:cs="宋体" w:hint="eastAsia"/>
                <w:color w:val="000000"/>
                <w:sz w:val="18"/>
                <w:szCs w:val="18"/>
              </w:rPr>
              <w:t>支出共计</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jc w:val="right"/>
              <w:rPr>
                <w:rFonts w:ascii="宋体" w:eastAsia="宋体" w:hAnsi="宋体" w:cs="宋体"/>
                <w:color w:val="000000"/>
                <w:sz w:val="18"/>
                <w:szCs w:val="18"/>
              </w:rPr>
            </w:pPr>
            <w:r>
              <w:rPr>
                <w:rFonts w:ascii="宋体" w:eastAsia="宋体" w:hAnsi="宋体" w:cs="宋体" w:hint="eastAsia"/>
                <w:color w:val="000000"/>
                <w:sz w:val="18"/>
                <w:szCs w:val="18"/>
              </w:rPr>
              <w:t>117,789.70</w:t>
            </w:r>
          </w:p>
        </w:tc>
      </w:tr>
    </w:tbl>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sectPr w:rsidR="00BB1946">
          <w:pgSz w:w="11906" w:h="16838"/>
          <w:pgMar w:top="1440" w:right="1800" w:bottom="1440" w:left="1800" w:header="851" w:footer="992" w:gutter="0"/>
          <w:cols w:space="425"/>
          <w:docGrid w:type="lines" w:linePitch="312"/>
        </w:sectPr>
      </w:pPr>
    </w:p>
    <w:tbl>
      <w:tblPr>
        <w:tblW w:w="14709" w:type="dxa"/>
        <w:tblInd w:w="93" w:type="dxa"/>
        <w:tblLook w:val="04A0" w:firstRow="1" w:lastRow="0" w:firstColumn="1" w:lastColumn="0" w:noHBand="0" w:noVBand="1"/>
      </w:tblPr>
      <w:tblGrid>
        <w:gridCol w:w="1255"/>
        <w:gridCol w:w="1513"/>
        <w:gridCol w:w="1124"/>
        <w:gridCol w:w="1077"/>
        <w:gridCol w:w="1077"/>
        <w:gridCol w:w="1077"/>
        <w:gridCol w:w="1124"/>
        <w:gridCol w:w="1077"/>
        <w:gridCol w:w="1077"/>
        <w:gridCol w:w="1077"/>
        <w:gridCol w:w="1077"/>
        <w:gridCol w:w="1077"/>
        <w:gridCol w:w="1077"/>
      </w:tblGrid>
      <w:tr w:rsidR="00BB1946">
        <w:trPr>
          <w:trHeight w:val="90"/>
        </w:trPr>
        <w:tc>
          <w:tcPr>
            <w:tcW w:w="1255"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13"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12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12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077"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公开表2</w:t>
            </w:r>
          </w:p>
        </w:tc>
      </w:tr>
      <w:tr w:rsidR="00BB1946">
        <w:trPr>
          <w:trHeight w:val="90"/>
        </w:trPr>
        <w:tc>
          <w:tcPr>
            <w:tcW w:w="14709" w:type="dxa"/>
            <w:gridSpan w:val="13"/>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部门收入总表</w:t>
            </w:r>
          </w:p>
        </w:tc>
      </w:tr>
      <w:tr w:rsidR="00BB1946">
        <w:trPr>
          <w:trHeight w:val="90"/>
        </w:trPr>
        <w:tc>
          <w:tcPr>
            <w:tcW w:w="12555" w:type="dxa"/>
            <w:gridSpan w:val="11"/>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2154" w:type="dxa"/>
            <w:gridSpan w:val="2"/>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90"/>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科目名称/单位名称</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上年结转</w:t>
            </w:r>
          </w:p>
        </w:tc>
        <w:tc>
          <w:tcPr>
            <w:tcW w:w="65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本年收入</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使用非财政拨款结余</w:t>
            </w:r>
          </w:p>
        </w:tc>
      </w:tr>
      <w:tr w:rsidR="00BB1946">
        <w:trPr>
          <w:trHeight w:val="312"/>
        </w:trPr>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一般公共预算结转资金</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政府性基金预算结转资金</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一般公共预算拨款</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政府性基金预算拨款</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事业收入</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其他收入</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r>
      <w:tr w:rsidR="00BB1946">
        <w:trPr>
          <w:trHeight w:val="312"/>
        </w:trPr>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其中：教育收费</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rPr>
                <w:rFonts w:ascii="宋体" w:eastAsia="宋体" w:hAnsi="宋体" w:cs="宋体"/>
                <w:b/>
                <w:bCs/>
                <w:color w:val="000000"/>
                <w:sz w:val="18"/>
                <w:szCs w:val="18"/>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117,789.70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1,909.67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1,882.73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115,880.03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43,100.13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54,279.90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109034</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117,789.70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1,909.67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1,882.73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115,880.03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43,100.13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54,279.90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教育支出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99,393.85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1,859.36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1,859.36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97,534.49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32,603.23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50,931.26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20502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普通教育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99,393.85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1,859.36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1,859.36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97,534.49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32,603.23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50,931.26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2050205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高等教育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99,393.85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1,859.36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1,859.36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97,534.49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32,603.23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50,931.26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文化旅游体育与传媒支出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3,812.65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20703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体育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3,812.65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2070306</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体育训练</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2,655.37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2070307</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体育场馆</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2070399</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其他体育支出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208</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社会保障和就业支出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6,558.00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6,558.00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3,931.88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2,626.12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20805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行政事业单位养老支出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6,558.00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6,558.00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2,626.12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2080505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机关事业单位基本养老保险缴费支出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3,712.00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3,712.00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2,621.25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1,090.75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2080506</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机关事业单位职业年金缴费支出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1,310.63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1,535.37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住房保障支出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3,498.26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3,482.26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722.52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22102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住房改革支出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3,498.26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3,482.26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722.52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住房公积金</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2,395.00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2,395.00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1,960.63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434.37</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提租补贴</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184.00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168.00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2210203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购房补贴</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919.26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919.26</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631.11</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288.15</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229</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其他支出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4,526.94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26.94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26.94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22960</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彩票公益金安排的支出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4,526.94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2296003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用于体育事业的彩票公益金支出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4,526.94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26.94</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26.94</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4,500.00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bl>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tbl>
      <w:tblPr>
        <w:tblW w:w="13676" w:type="dxa"/>
        <w:tblInd w:w="93" w:type="dxa"/>
        <w:tblLook w:val="04A0" w:firstRow="1" w:lastRow="0" w:firstColumn="1" w:lastColumn="0" w:noHBand="0" w:noVBand="1"/>
      </w:tblPr>
      <w:tblGrid>
        <w:gridCol w:w="984"/>
        <w:gridCol w:w="3248"/>
        <w:gridCol w:w="1574"/>
        <w:gridCol w:w="1574"/>
        <w:gridCol w:w="1574"/>
        <w:gridCol w:w="1574"/>
        <w:gridCol w:w="1574"/>
        <w:gridCol w:w="1574"/>
      </w:tblGrid>
      <w:tr w:rsidR="00BB1946">
        <w:trPr>
          <w:trHeight w:val="258"/>
        </w:trPr>
        <w:tc>
          <w:tcPr>
            <w:tcW w:w="98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3248"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574"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公开表3</w:t>
            </w:r>
          </w:p>
        </w:tc>
      </w:tr>
      <w:tr w:rsidR="00BB1946">
        <w:trPr>
          <w:trHeight w:val="90"/>
        </w:trPr>
        <w:tc>
          <w:tcPr>
            <w:tcW w:w="13676" w:type="dxa"/>
            <w:gridSpan w:val="8"/>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部门支出总表</w:t>
            </w:r>
          </w:p>
        </w:tc>
      </w:tr>
      <w:tr w:rsidR="00BB1946">
        <w:trPr>
          <w:trHeight w:val="90"/>
        </w:trPr>
        <w:tc>
          <w:tcPr>
            <w:tcW w:w="12102" w:type="dxa"/>
            <w:gridSpan w:val="7"/>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1574"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科目名称/单位名称</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上缴上级支出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事业单位经营支出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对附属单位补助支出</w:t>
            </w: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rPr>
                <w:rFonts w:ascii="宋体" w:eastAsia="宋体" w:hAnsi="宋体" w:cs="宋体"/>
                <w:b/>
                <w:bCs/>
                <w:color w:val="000000"/>
                <w:sz w:val="18"/>
                <w:szCs w:val="18"/>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117,789.70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100,359.03</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17,430.67</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109034</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117,789.70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100,359.03</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17,430.67</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教育支出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99,393.85</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90,297.49</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9,096.36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20502</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普通教育</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99,393.85</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90,297.49</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9,096.36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2050205</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高等教育</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99,393.85</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90,297.49</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9,096.36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文化旅游体育与传媒支出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3,812.65</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5.28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3,807.37</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20703</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体育</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3,812.65</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5.28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3,807.37</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2070306</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体育训练</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2,655.37</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2,655.37</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2070307</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体育场馆</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2070399</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其他体育支出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208</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社会保障和就业支出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6,558.00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6,558.00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20805</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行政事业单位养老支出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6,558.00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6,558.00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2080505</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机关事业单位基本养老保险缴费支出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3,712.00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3,712.00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2080506</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机关事业单位职业年金缴费支出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2,846.00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2,846.00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住房保障支出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3,498.26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3,498.26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22102</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住房改革支出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3,498.26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3,498.26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2210201</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住房公积金</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2,395.00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2,395.00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2210202</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提租补贴</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184.00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184.00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2210203</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购房补贴</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919.26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919.26</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229</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其他支出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4,526.94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4,526.94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22960</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彩票公益金安排的支出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4,526.94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4,526.94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2296003</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用于体育事业的彩票公益金支出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4,526.94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4,526.94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bl>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3C4F35">
      <w:pPr>
        <w:ind w:right="17"/>
        <w:rPr>
          <w:rFonts w:ascii="仿宋_GB2312" w:eastAsia="仿宋_GB2312" w:hAnsi="宋体" w:cs="宋体"/>
          <w:bCs/>
          <w:spacing w:val="-4"/>
          <w:kern w:val="0"/>
          <w:sz w:val="30"/>
          <w:szCs w:val="30"/>
        </w:rPr>
      </w:pPr>
      <w:r>
        <w:rPr>
          <w:rFonts w:ascii="仿宋_GB2312" w:eastAsia="仿宋_GB2312" w:hAnsi="宋体" w:cs="宋体" w:hint="eastAsia"/>
          <w:b/>
          <w:spacing w:val="-4"/>
          <w:kern w:val="0"/>
          <w:sz w:val="30"/>
          <w:szCs w:val="30"/>
        </w:rPr>
        <w:lastRenderedPageBreak/>
        <w:t xml:space="preserve">                                                                                   </w:t>
      </w:r>
      <w:r>
        <w:rPr>
          <w:rFonts w:ascii="仿宋_GB2312" w:eastAsia="仿宋_GB2312" w:hAnsi="宋体" w:cs="宋体" w:hint="eastAsia"/>
          <w:bCs/>
          <w:spacing w:val="-4"/>
          <w:kern w:val="0"/>
          <w:sz w:val="30"/>
          <w:szCs w:val="30"/>
        </w:rPr>
        <w:t xml:space="preserve"> </w:t>
      </w:r>
    </w:p>
    <w:p w:rsidR="00BB1946" w:rsidRDefault="003C4F35">
      <w:pPr>
        <w:ind w:right="17" w:firstLineChars="4300" w:firstLine="12556"/>
        <w:rPr>
          <w:rFonts w:ascii="仿宋_GB2312" w:eastAsia="仿宋_GB2312" w:hAnsi="宋体" w:cs="宋体"/>
          <w:b/>
          <w:spacing w:val="-4"/>
          <w:kern w:val="0"/>
          <w:sz w:val="30"/>
          <w:szCs w:val="30"/>
        </w:rPr>
      </w:pPr>
      <w:r>
        <w:rPr>
          <w:rFonts w:ascii="仿宋_GB2312" w:eastAsia="仿宋_GB2312" w:hAnsi="宋体" w:cs="宋体" w:hint="eastAsia"/>
          <w:bCs/>
          <w:spacing w:val="-4"/>
          <w:kern w:val="0"/>
          <w:sz w:val="30"/>
          <w:szCs w:val="30"/>
        </w:rPr>
        <w:t xml:space="preserve">  </w:t>
      </w:r>
      <w:r>
        <w:rPr>
          <w:rFonts w:ascii="宋体" w:eastAsia="宋体" w:hAnsi="宋体" w:cs="宋体" w:hint="eastAsia"/>
          <w:bCs/>
          <w:spacing w:val="-4"/>
          <w:kern w:val="0"/>
          <w:szCs w:val="21"/>
        </w:rPr>
        <w:t xml:space="preserve"> </w:t>
      </w:r>
      <w:r>
        <w:rPr>
          <w:rFonts w:ascii="宋体" w:eastAsia="宋体" w:hAnsi="宋体" w:cs="宋体" w:hint="eastAsia"/>
          <w:bCs/>
          <w:spacing w:val="-4"/>
          <w:kern w:val="0"/>
          <w:sz w:val="18"/>
          <w:szCs w:val="18"/>
        </w:rPr>
        <w:t>公开表4</w:t>
      </w:r>
    </w:p>
    <w:tbl>
      <w:tblPr>
        <w:tblW w:w="13901" w:type="dxa"/>
        <w:tblInd w:w="93" w:type="dxa"/>
        <w:tblLayout w:type="fixed"/>
        <w:tblLook w:val="04A0" w:firstRow="1" w:lastRow="0" w:firstColumn="1" w:lastColumn="0" w:noHBand="0" w:noVBand="1"/>
      </w:tblPr>
      <w:tblGrid>
        <w:gridCol w:w="2501"/>
        <w:gridCol w:w="3109"/>
        <w:gridCol w:w="3695"/>
        <w:gridCol w:w="4596"/>
      </w:tblGrid>
      <w:tr w:rsidR="00BB1946">
        <w:trPr>
          <w:trHeight w:val="90"/>
        </w:trPr>
        <w:tc>
          <w:tcPr>
            <w:tcW w:w="13901" w:type="dxa"/>
            <w:gridSpan w:val="4"/>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财政拨款收支总表</w:t>
            </w:r>
          </w:p>
        </w:tc>
      </w:tr>
      <w:tr w:rsidR="00BB1946">
        <w:trPr>
          <w:trHeight w:val="90"/>
        </w:trPr>
        <w:tc>
          <w:tcPr>
            <w:tcW w:w="9305" w:type="dxa"/>
            <w:gridSpan w:val="3"/>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4596"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90"/>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      入</w:t>
            </w:r>
          </w:p>
        </w:tc>
        <w:tc>
          <w:tcPr>
            <w:tcW w:w="8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      出</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一、本年收入</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47,600.13</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一、本年支出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49,509.80</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)一般公共预算拨款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43,100.13</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)教育支出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34,462.59</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(二)政府性基金预算拨款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4,500.00</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(二)文化旅游体育与传媒支出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3,812.65</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(三)国有资本经营预算拨款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(三)社会保障和就业支出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3,931.88</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(四)住房保障支出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2,775.74</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二、上年结转</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1,909.67</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(五)其他支出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4,526.94</w:t>
            </w: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)一般公共预算拨款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1,882.73</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(二)政府性基金预算拨款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26.94</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(三)国有资本经营预算拨款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二、结转下年</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收 入 总 计</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49,509.80</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支 出 总 计</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49,509.80</w:t>
            </w:r>
          </w:p>
        </w:tc>
      </w:tr>
    </w:tbl>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tbl>
      <w:tblPr>
        <w:tblW w:w="14291" w:type="dxa"/>
        <w:tblInd w:w="93" w:type="dxa"/>
        <w:tblLayout w:type="fixed"/>
        <w:tblLook w:val="04A0" w:firstRow="1" w:lastRow="0" w:firstColumn="1" w:lastColumn="0" w:noHBand="0" w:noVBand="1"/>
      </w:tblPr>
      <w:tblGrid>
        <w:gridCol w:w="904"/>
        <w:gridCol w:w="1951"/>
        <w:gridCol w:w="1087"/>
        <w:gridCol w:w="1136"/>
        <w:gridCol w:w="1165"/>
        <w:gridCol w:w="1158"/>
        <w:gridCol w:w="1165"/>
        <w:gridCol w:w="1165"/>
        <w:gridCol w:w="1267"/>
        <w:gridCol w:w="943"/>
        <w:gridCol w:w="1207"/>
        <w:gridCol w:w="1143"/>
      </w:tblGrid>
      <w:tr w:rsidR="00BB1946">
        <w:trPr>
          <w:trHeight w:val="90"/>
        </w:trPr>
        <w:tc>
          <w:tcPr>
            <w:tcW w:w="904"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20"/>
                <w:szCs w:val="20"/>
              </w:rPr>
            </w:pPr>
          </w:p>
        </w:tc>
        <w:tc>
          <w:tcPr>
            <w:tcW w:w="1951"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087"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136"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165"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158"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165"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165"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267"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943"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207" w:type="dxa"/>
            <w:tcBorders>
              <w:top w:val="nil"/>
              <w:left w:val="nil"/>
              <w:bottom w:val="nil"/>
              <w:right w:val="nil"/>
            </w:tcBorders>
            <w:shd w:val="clear" w:color="auto" w:fill="auto"/>
            <w:vAlign w:val="center"/>
          </w:tcPr>
          <w:p w:rsidR="00BB1946" w:rsidRDefault="00BB1946">
            <w:pPr>
              <w:rPr>
                <w:rFonts w:ascii="宋体" w:eastAsia="宋体" w:hAnsi="宋体" w:cs="宋体"/>
                <w:color w:val="000000"/>
                <w:sz w:val="18"/>
                <w:szCs w:val="18"/>
              </w:rPr>
            </w:pPr>
          </w:p>
        </w:tc>
        <w:tc>
          <w:tcPr>
            <w:tcW w:w="1143" w:type="dxa"/>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公开表5</w:t>
            </w:r>
          </w:p>
        </w:tc>
      </w:tr>
      <w:tr w:rsidR="00BB1946">
        <w:trPr>
          <w:trHeight w:val="407"/>
        </w:trPr>
        <w:tc>
          <w:tcPr>
            <w:tcW w:w="14291" w:type="dxa"/>
            <w:gridSpan w:val="12"/>
            <w:tcBorders>
              <w:top w:val="nil"/>
              <w:left w:val="nil"/>
              <w:bottom w:val="nil"/>
              <w:right w:val="nil"/>
            </w:tcBorders>
            <w:shd w:val="clear" w:color="auto" w:fill="auto"/>
            <w:vAlign w:val="center"/>
          </w:tcPr>
          <w:p w:rsidR="00BB1946" w:rsidRDefault="003C4F3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一般公共预算支出表</w:t>
            </w:r>
          </w:p>
        </w:tc>
      </w:tr>
      <w:tr w:rsidR="00BB1946">
        <w:trPr>
          <w:trHeight w:val="204"/>
        </w:trPr>
        <w:tc>
          <w:tcPr>
            <w:tcW w:w="904"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951"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087"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136"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158"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267"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943" w:type="dxa"/>
            <w:tcBorders>
              <w:top w:val="nil"/>
              <w:left w:val="nil"/>
              <w:bottom w:val="nil"/>
              <w:right w:val="nil"/>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207" w:type="dxa"/>
            <w:tcBorders>
              <w:top w:val="nil"/>
              <w:left w:val="nil"/>
              <w:bottom w:val="single" w:sz="4" w:space="0" w:color="000000"/>
              <w:right w:val="nil"/>
            </w:tcBorders>
            <w:shd w:val="clear" w:color="auto" w:fill="auto"/>
            <w:vAlign w:val="center"/>
          </w:tcPr>
          <w:p w:rsidR="00BB1946" w:rsidRDefault="00BB1946">
            <w:pPr>
              <w:rPr>
                <w:rFonts w:ascii="宋体" w:eastAsia="宋体" w:hAnsi="宋体" w:cs="宋体"/>
                <w:color w:val="000000"/>
                <w:sz w:val="18"/>
                <w:szCs w:val="18"/>
              </w:rPr>
            </w:pPr>
          </w:p>
        </w:tc>
        <w:tc>
          <w:tcPr>
            <w:tcW w:w="1143"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617"/>
        </w:trPr>
        <w:tc>
          <w:tcPr>
            <w:tcW w:w="2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功能分类科目</w:t>
            </w: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2020年执行数</w:t>
            </w:r>
          </w:p>
        </w:tc>
        <w:tc>
          <w:tcPr>
            <w:tcW w:w="4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2021年预算数比</w:t>
            </w:r>
            <w:r>
              <w:rPr>
                <w:rFonts w:ascii="宋体" w:eastAsia="宋体" w:hAnsi="宋体" w:cs="宋体" w:hint="eastAsia"/>
                <w:color w:val="000000"/>
                <w:kern w:val="0"/>
                <w:sz w:val="20"/>
                <w:szCs w:val="20"/>
                <w:lang w:bidi="ar"/>
              </w:rPr>
              <w:br/>
              <w:t>2020年执行数</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2021年预算数比</w:t>
            </w:r>
            <w:r>
              <w:rPr>
                <w:rFonts w:ascii="宋体" w:eastAsia="宋体" w:hAnsi="宋体" w:cs="宋体" w:hint="eastAsia"/>
                <w:color w:val="000000"/>
                <w:kern w:val="0"/>
                <w:sz w:val="20"/>
                <w:szCs w:val="20"/>
                <w:lang w:bidi="ar"/>
              </w:rPr>
              <w:br/>
              <w:t>2020年执行数</w:t>
            </w:r>
            <w:r>
              <w:rPr>
                <w:rFonts w:ascii="宋体" w:eastAsia="宋体" w:hAnsi="宋体" w:cs="宋体" w:hint="eastAsia"/>
                <w:color w:val="000000"/>
                <w:kern w:val="0"/>
                <w:sz w:val="20"/>
                <w:szCs w:val="20"/>
                <w:lang w:bidi="ar"/>
              </w:rPr>
              <w:br/>
              <w:t>（扣除中央基建投资）</w:t>
            </w:r>
          </w:p>
        </w:tc>
      </w:tr>
      <w:tr w:rsidR="00BB1946">
        <w:trPr>
          <w:trHeight w:val="210"/>
        </w:trPr>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科目编码</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科目名称</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执行数</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扣除中央基建投资后执行数</w:t>
            </w:r>
          </w:p>
        </w:tc>
        <w:tc>
          <w:tcPr>
            <w:tcW w:w="3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年初预算数</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扣除中央基建投资</w:t>
            </w:r>
            <w:proofErr w:type="gramStart"/>
            <w:r>
              <w:rPr>
                <w:rFonts w:ascii="宋体" w:eastAsia="宋体" w:hAnsi="宋体" w:cs="宋体" w:hint="eastAsia"/>
                <w:color w:val="000000"/>
                <w:kern w:val="0"/>
                <w:sz w:val="20"/>
                <w:szCs w:val="20"/>
                <w:lang w:bidi="ar"/>
              </w:rPr>
              <w:t>后预算</w:t>
            </w:r>
            <w:proofErr w:type="gramEnd"/>
            <w:r>
              <w:rPr>
                <w:rFonts w:ascii="宋体" w:eastAsia="宋体" w:hAnsi="宋体" w:cs="宋体" w:hint="eastAsia"/>
                <w:color w:val="000000"/>
                <w:kern w:val="0"/>
                <w:sz w:val="20"/>
                <w:szCs w:val="20"/>
                <w:lang w:bidi="ar"/>
              </w:rPr>
              <w:t>数</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增减额</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增减额</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w:t>
            </w:r>
          </w:p>
        </w:tc>
      </w:tr>
      <w:tr w:rsidR="00BB1946">
        <w:trPr>
          <w:trHeight w:val="407"/>
        </w:trPr>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0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基本支出</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项目支出</w:t>
            </w: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rPr>
                <w:rFonts w:ascii="宋体" w:eastAsia="宋体" w:hAnsi="宋体" w:cs="宋体"/>
                <w:b/>
                <w:bCs/>
                <w:color w:val="000000"/>
                <w:sz w:val="18"/>
                <w:szCs w:val="18"/>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47,065.37</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44,715.37</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43,100.13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32,063.13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11,037.00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43,100.13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-3,965.24</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-8.42%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-1,615.24</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-3.61%</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47,065.37</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44,715.37</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43,100.13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32,063.13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11,037.00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43,100.13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-3,965.24</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-8.42%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-1,615.24</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-3.61%</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教育支出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36,536.48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34,186.48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32,603.23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25,366.23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7,237.00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32,603.23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-3,933.25</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-10.77%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-1,583.25</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-4.63%</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普通教育</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36,536.48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34,186.48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32,603.23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25,366.23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7,237.00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32,603.23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-3,933.25</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-10.77%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-1,583.25</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-4.63%</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2050205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高等教育</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36,536.48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34,186.48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32,603.23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25,366.23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7,237.00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32,603.23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-3,933.25</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-10.77%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-1,583.25</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-4.63%</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文化旅游体育与传媒支出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4,018.98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4,018.98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5.28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3,800.00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-213.70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-5.32%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-213.70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-5.32%</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20703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体育</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4,018.98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4,018.98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5.28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3,800.00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3,805.28</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-213.70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-5.32%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-213.70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-5.32%</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2070306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体育训练</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2,861.70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2,861.70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2,648.00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2,648.00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-213.70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-213.70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-7.47%</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2070307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体育场馆</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1,152.00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2070399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其他体育支出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5.28</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0.00%</w:t>
            </w:r>
          </w:p>
        </w:tc>
      </w:tr>
      <w:tr w:rsidR="00BB1946">
        <w:trPr>
          <w:trHeight w:val="414"/>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社会保障和就业支出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3,796.10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3,796.10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135.78</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3.58%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135.78</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3.58%</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20805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行政事业单位养老支出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3,796.10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3,796.10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3,931.88</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135.78</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3.58%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135.78</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3.58%</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2080505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机关事业单位基本养老保险缴费支出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2,849.88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2,849.88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2,621.25</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2,621.25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2,621.25</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-228.63</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-228.63</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-8.02%</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2080506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机关事业单位职业年金缴费支出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946.22</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946.22</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1,310.63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1,310.63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1,310.63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364.41</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38.51%</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364.41</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38.51%</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住房保障支出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2,713.81</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2,713.81</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45.93</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1.69%</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45.93</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1.69%</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住房改革支出</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2,713.81</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2,713.81</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2,759.74</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45.93</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1.69%</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45.93</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1.69%</w:t>
            </w:r>
          </w:p>
        </w:tc>
      </w:tr>
      <w:tr w:rsidR="00BB1946">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住房公积金</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1,905.33</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1,905.33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1,960.63</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1,960.63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1,960.63</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55.30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55.30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2.90%</w:t>
            </w:r>
          </w:p>
        </w:tc>
      </w:tr>
      <w:tr w:rsidR="00BB1946">
        <w:trPr>
          <w:trHeight w:val="414"/>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2210202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提租补贴</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216.00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168.00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168.00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168.00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-48.00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-22.22%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-48.00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20"/>
                <w:szCs w:val="20"/>
                <w:lang w:bidi="ar"/>
              </w:rPr>
              <w:t>-22.22%</w:t>
            </w:r>
          </w:p>
        </w:tc>
      </w:tr>
      <w:tr w:rsidR="00BB1946">
        <w:trPr>
          <w:trHeight w:val="414"/>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购房补贴</w:t>
            </w:r>
          </w:p>
        </w:tc>
        <w:tc>
          <w:tcPr>
            <w:tcW w:w="1087" w:type="dxa"/>
            <w:tcBorders>
              <w:top w:val="single" w:sz="4" w:space="0" w:color="000000"/>
              <w:left w:val="single" w:sz="4" w:space="0" w:color="000000"/>
              <w:bottom w:val="single" w:sz="4" w:space="0" w:color="000000"/>
              <w:right w:val="nil"/>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592.48</w:t>
            </w:r>
          </w:p>
        </w:tc>
        <w:tc>
          <w:tcPr>
            <w:tcW w:w="1136" w:type="dxa"/>
            <w:tcBorders>
              <w:top w:val="single" w:sz="4" w:space="0" w:color="000000"/>
              <w:left w:val="single" w:sz="4" w:space="0" w:color="000000"/>
              <w:bottom w:val="single" w:sz="4" w:space="0" w:color="000000"/>
              <w:right w:val="nil"/>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592.48</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631.11</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631.11</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631.11</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38.63</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6.52%</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38.63</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6.52%</w:t>
            </w:r>
          </w:p>
        </w:tc>
      </w:tr>
    </w:tbl>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tbl>
      <w:tblPr>
        <w:tblW w:w="14036" w:type="dxa"/>
        <w:tblInd w:w="93" w:type="dxa"/>
        <w:tblLook w:val="04A0" w:firstRow="1" w:lastRow="0" w:firstColumn="1" w:lastColumn="0" w:noHBand="0" w:noVBand="1"/>
      </w:tblPr>
      <w:tblGrid>
        <w:gridCol w:w="2168"/>
        <w:gridCol w:w="3583"/>
        <w:gridCol w:w="1853"/>
        <w:gridCol w:w="3216"/>
        <w:gridCol w:w="3216"/>
      </w:tblGrid>
      <w:tr w:rsidR="00BB1946">
        <w:trPr>
          <w:trHeight w:val="90"/>
        </w:trPr>
        <w:tc>
          <w:tcPr>
            <w:tcW w:w="2168"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3583"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1853"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3216"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3216"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公开表6</w:t>
            </w:r>
          </w:p>
        </w:tc>
      </w:tr>
      <w:tr w:rsidR="00BB1946">
        <w:trPr>
          <w:trHeight w:val="457"/>
        </w:trPr>
        <w:tc>
          <w:tcPr>
            <w:tcW w:w="14036" w:type="dxa"/>
            <w:gridSpan w:val="5"/>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一般公共预算基本支出表</w:t>
            </w:r>
          </w:p>
        </w:tc>
      </w:tr>
      <w:tr w:rsidR="00BB1946">
        <w:trPr>
          <w:trHeight w:val="90"/>
        </w:trPr>
        <w:tc>
          <w:tcPr>
            <w:tcW w:w="10820" w:type="dxa"/>
            <w:gridSpan w:val="4"/>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3216"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90"/>
        </w:trPr>
        <w:tc>
          <w:tcPr>
            <w:tcW w:w="57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部门预算支出经济分类科目</w:t>
            </w:r>
          </w:p>
        </w:tc>
        <w:tc>
          <w:tcPr>
            <w:tcW w:w="82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本年一般公共预算基本支出</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人员经费</w:t>
            </w:r>
          </w:p>
        </w:tc>
        <w:tc>
          <w:tcPr>
            <w:tcW w:w="3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公用经费</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rPr>
                <w:rFonts w:ascii="宋体" w:eastAsia="宋体" w:hAnsi="宋体" w:cs="宋体"/>
                <w:b/>
                <w:bCs/>
                <w:color w:val="000000"/>
                <w:sz w:val="18"/>
                <w:szCs w:val="18"/>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32,063.13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27,027.44</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5,035.69</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32,063.13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27,027.44</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5,035.69</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301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工资福利支出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22,753.95</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22,753.95</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基本工资</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4,989.00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4,989.00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津贴补贴</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1,452.02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1,452.02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奖金</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绩效工资</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8,195.42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8,195.42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机关事业单位基本养老保险缴费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2,621.25</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2,621.25</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职业年金缴费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1,310.63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1,310.63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30112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其他社会保障缴费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285.00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285.00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30113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住房公积金</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1,960.63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1,960.63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30199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其他工资福利支出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商品和服务支出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3,501.63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3,501.63</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办公费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162.05</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162.05</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印刷费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105.19</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105.19</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咨询费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14.37</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14.37</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手续费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5.91</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5.91</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30205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96.12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96.12</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233.32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233.32</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邮电费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91.51</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91.51</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取暖费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114.62</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114.62</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物业管理费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129.01</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129.01</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差旅费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204.35</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204.35</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因公出国（境）费用</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80.00</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维修(护)费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850.00</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30214</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租赁费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357.07</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357.07</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30215</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会议费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30216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培训费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80.00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80.00</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专用材料费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280.00</w:t>
            </w:r>
          </w:p>
        </w:tc>
      </w:tr>
      <w:tr w:rsidR="00BB1946">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30226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劳务费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color w:val="000000"/>
                <w:kern w:val="0"/>
                <w:sz w:val="18"/>
                <w:szCs w:val="18"/>
                <w:lang w:bidi="ar"/>
              </w:rPr>
            </w:pPr>
            <w:r w:rsidRPr="005B0817">
              <w:rPr>
                <w:rFonts w:ascii="宋体" w:eastAsia="宋体" w:hAnsi="宋体" w:cs="宋体" w:hint="eastAsia"/>
                <w:color w:val="000000"/>
                <w:kern w:val="0"/>
                <w:sz w:val="18"/>
                <w:szCs w:val="18"/>
                <w:lang w:bidi="ar"/>
              </w:rPr>
              <w:t>30227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委托业务费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109.00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109.00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30231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公务用车运行维护费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32.11</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32.11</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30239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其他交通费用</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50.00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50.00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30299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其他商品和服务支出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368.00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368.00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 xml:space="preserve">　对个人和家庭的补助</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4,273.49</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4,273.49</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 xml:space="preserve">　</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30301</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离休费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424.56</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424.56</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 xml:space="preserve">　</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30302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退休费</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22.53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22.53</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 xml:space="preserve">　</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30308</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助学金</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3,826.40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3,826.40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 xml:space="preserve">　</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310</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 xml:space="preserve">　资本性支出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1,534.06</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1,534.06</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31002</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办公设备购置</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182.00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182.00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31003</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专用设备购置</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389.00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389.00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31006</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大型修缮</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240.00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240.00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lastRenderedPageBreak/>
              <w:t>31007</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信息网络及软件购置更新</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358.00</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358.00</w:t>
            </w:r>
          </w:p>
        </w:tc>
      </w:tr>
      <w:tr w:rsidR="005B0817" w:rsidRPr="005B0817" w:rsidTr="005B0817">
        <w:trPr>
          <w:trHeight w:val="90"/>
        </w:trPr>
        <w:tc>
          <w:tcPr>
            <w:tcW w:w="2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31099</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817" w:rsidRPr="005B0817" w:rsidRDefault="005B0817" w:rsidP="005B0817">
            <w:pPr>
              <w:widowControl/>
              <w:jc w:val="lef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其他资本性支出</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365.06</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jc w:val="right"/>
              <w:rPr>
                <w:rFonts w:ascii="宋体" w:eastAsia="宋体" w:hAnsi="宋体" w:cs="宋体" w:hint="eastAsia"/>
                <w:color w:val="000000"/>
                <w:sz w:val="18"/>
                <w:szCs w:val="18"/>
              </w:rPr>
            </w:pPr>
            <w:r w:rsidRPr="005B0817">
              <w:rPr>
                <w:rFonts w:ascii="宋体" w:eastAsia="宋体" w:hAnsi="宋体" w:cs="宋体" w:hint="eastAsia"/>
                <w:color w:val="000000"/>
                <w:sz w:val="18"/>
                <w:szCs w:val="18"/>
              </w:rPr>
              <w:t xml:space="preserve">　</w:t>
            </w:r>
          </w:p>
        </w:tc>
        <w:tc>
          <w:tcPr>
            <w:tcW w:w="3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B0817" w:rsidRPr="005B0817" w:rsidRDefault="005B0817" w:rsidP="005B0817">
            <w:pPr>
              <w:widowControl/>
              <w:jc w:val="right"/>
              <w:textAlignment w:val="center"/>
              <w:rPr>
                <w:rFonts w:ascii="宋体" w:eastAsia="宋体" w:hAnsi="宋体" w:cs="宋体" w:hint="eastAsia"/>
                <w:color w:val="000000"/>
                <w:kern w:val="0"/>
                <w:sz w:val="18"/>
                <w:szCs w:val="18"/>
                <w:lang w:bidi="ar"/>
              </w:rPr>
            </w:pPr>
            <w:r w:rsidRPr="005B0817">
              <w:rPr>
                <w:rFonts w:ascii="宋体" w:eastAsia="宋体" w:hAnsi="宋体" w:cs="宋体" w:hint="eastAsia"/>
                <w:color w:val="000000"/>
                <w:kern w:val="0"/>
                <w:sz w:val="18"/>
                <w:szCs w:val="18"/>
                <w:lang w:bidi="ar"/>
              </w:rPr>
              <w:t>365.06</w:t>
            </w:r>
          </w:p>
        </w:tc>
      </w:tr>
    </w:tbl>
    <w:p w:rsidR="00BB1946" w:rsidRDefault="00BB1946">
      <w:pPr>
        <w:ind w:right="17"/>
        <w:rPr>
          <w:rFonts w:ascii="仿宋_GB2312" w:eastAsia="仿宋_GB2312" w:hAnsi="宋体" w:cs="宋体"/>
          <w:b/>
          <w:spacing w:val="-4"/>
          <w:kern w:val="0"/>
          <w:sz w:val="30"/>
          <w:szCs w:val="30"/>
        </w:rPr>
      </w:pPr>
    </w:p>
    <w:p w:rsidR="005B0817" w:rsidRDefault="005B0817">
      <w:pPr>
        <w:ind w:right="17"/>
        <w:rPr>
          <w:rFonts w:ascii="仿宋_GB2312" w:eastAsia="仿宋_GB2312" w:hAnsi="宋体" w:cs="宋体" w:hint="eastAsia"/>
          <w:b/>
          <w:spacing w:val="-4"/>
          <w:kern w:val="0"/>
          <w:sz w:val="30"/>
          <w:szCs w:val="30"/>
        </w:rPr>
      </w:pPr>
    </w:p>
    <w:tbl>
      <w:tblPr>
        <w:tblW w:w="14052" w:type="dxa"/>
        <w:tblInd w:w="93" w:type="dxa"/>
        <w:tblLook w:val="04A0" w:firstRow="1" w:lastRow="0" w:firstColumn="1" w:lastColumn="0" w:noHBand="0" w:noVBand="1"/>
      </w:tblPr>
      <w:tblGrid>
        <w:gridCol w:w="1171"/>
        <w:gridCol w:w="1171"/>
        <w:gridCol w:w="1171"/>
        <w:gridCol w:w="1171"/>
        <w:gridCol w:w="1171"/>
        <w:gridCol w:w="1171"/>
        <w:gridCol w:w="1171"/>
        <w:gridCol w:w="1171"/>
        <w:gridCol w:w="1171"/>
        <w:gridCol w:w="1171"/>
        <w:gridCol w:w="1171"/>
        <w:gridCol w:w="1171"/>
      </w:tblGrid>
      <w:tr w:rsidR="00BB1946">
        <w:trPr>
          <w:trHeight w:val="582"/>
        </w:trPr>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0"/>
                <w:szCs w:val="20"/>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BB1946" w:rsidRDefault="00BB1946">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公开表7</w:t>
            </w:r>
          </w:p>
        </w:tc>
      </w:tr>
      <w:tr w:rsidR="00BB1946">
        <w:trPr>
          <w:trHeight w:val="582"/>
        </w:trPr>
        <w:tc>
          <w:tcPr>
            <w:tcW w:w="0" w:type="auto"/>
            <w:gridSpan w:val="12"/>
            <w:tcBorders>
              <w:top w:val="nil"/>
              <w:left w:val="nil"/>
              <w:bottom w:val="nil"/>
              <w:right w:val="nil"/>
            </w:tcBorders>
            <w:shd w:val="clear" w:color="auto" w:fill="auto"/>
            <w:noWrap/>
            <w:vAlign w:val="center"/>
          </w:tcPr>
          <w:p w:rsidR="00BB1946" w:rsidRDefault="003C4F35">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一般公共预算“三公”经费支出表</w:t>
            </w:r>
          </w:p>
        </w:tc>
      </w:tr>
      <w:tr w:rsidR="00BB1946">
        <w:trPr>
          <w:trHeight w:val="291"/>
        </w:trPr>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BB1946">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300"/>
        </w:trPr>
        <w:tc>
          <w:tcPr>
            <w:tcW w:w="70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2020年预算数</w:t>
            </w:r>
          </w:p>
        </w:tc>
        <w:tc>
          <w:tcPr>
            <w:tcW w:w="70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w:t>
            </w:r>
          </w:p>
        </w:tc>
      </w:tr>
      <w:tr w:rsidR="00BB1946">
        <w:trPr>
          <w:trHeight w:val="300"/>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因公出国（境）费</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公务用车购置及运行费</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公务接待费</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因公出国（境）费</w:t>
            </w:r>
          </w:p>
        </w:tc>
        <w:tc>
          <w:tcPr>
            <w:tcW w:w="3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公务用车购置及运行费</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公务接待费</w:t>
            </w:r>
          </w:p>
        </w:tc>
      </w:tr>
      <w:tr w:rsidR="00BB1946">
        <w:trPr>
          <w:trHeight w:val="591"/>
        </w:trPr>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购置费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运行费</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购置费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运行费</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20"/>
                <w:szCs w:val="20"/>
              </w:rPr>
            </w:pPr>
          </w:p>
        </w:tc>
      </w:tr>
      <w:tr w:rsidR="00BB1946">
        <w:trPr>
          <w:trHeight w:val="310"/>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82.11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widowControl/>
              <w:jc w:val="right"/>
              <w:textAlignment w:val="center"/>
              <w:rPr>
                <w:rFonts w:ascii="宋体" w:eastAsia="宋体" w:hAnsi="宋体" w:cs="宋体"/>
                <w:color w:val="000000"/>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rPr>
              <w:t>108.9</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widowControl/>
              <w:jc w:val="right"/>
              <w:textAlignment w:val="center"/>
              <w:rPr>
                <w:rFonts w:ascii="宋体" w:eastAsia="宋体" w:hAnsi="宋体" w:cs="宋体"/>
                <w:color w:val="000000"/>
                <w:sz w:val="18"/>
                <w:szCs w:val="18"/>
              </w:rPr>
            </w:pPr>
          </w:p>
        </w:tc>
      </w:tr>
    </w:tbl>
    <w:p w:rsidR="00BB1946" w:rsidRDefault="00BB1946">
      <w:pPr>
        <w:ind w:right="17"/>
        <w:rPr>
          <w:rFonts w:ascii="仿宋_GB2312" w:eastAsia="仿宋_GB2312" w:hAnsi="宋体" w:cs="宋体"/>
          <w:b/>
          <w:spacing w:val="-4"/>
          <w:kern w:val="0"/>
          <w:sz w:val="30"/>
          <w:szCs w:val="30"/>
        </w:rPr>
      </w:pPr>
    </w:p>
    <w:p w:rsidR="00BB1946" w:rsidRDefault="00BB1946">
      <w:pPr>
        <w:ind w:right="17"/>
        <w:rPr>
          <w:rFonts w:ascii="仿宋_GB2312" w:eastAsia="仿宋_GB2312" w:hAnsi="宋体" w:cs="宋体"/>
          <w:b/>
          <w:spacing w:val="-4"/>
          <w:kern w:val="0"/>
          <w:sz w:val="30"/>
          <w:szCs w:val="30"/>
        </w:rPr>
      </w:pPr>
    </w:p>
    <w:tbl>
      <w:tblPr>
        <w:tblW w:w="14118" w:type="dxa"/>
        <w:tblInd w:w="93" w:type="dxa"/>
        <w:tblLook w:val="04A0" w:firstRow="1" w:lastRow="0" w:firstColumn="1" w:lastColumn="0" w:noHBand="0" w:noVBand="1"/>
      </w:tblPr>
      <w:tblGrid>
        <w:gridCol w:w="1374"/>
        <w:gridCol w:w="4725"/>
        <w:gridCol w:w="2673"/>
        <w:gridCol w:w="2673"/>
        <w:gridCol w:w="2673"/>
      </w:tblGrid>
      <w:tr w:rsidR="00BB1946">
        <w:trPr>
          <w:trHeight w:val="257"/>
        </w:trPr>
        <w:tc>
          <w:tcPr>
            <w:tcW w:w="1374"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4725"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673"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673"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673"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公开表8</w:t>
            </w:r>
          </w:p>
        </w:tc>
      </w:tr>
      <w:tr w:rsidR="00BB1946">
        <w:trPr>
          <w:trHeight w:val="433"/>
        </w:trPr>
        <w:tc>
          <w:tcPr>
            <w:tcW w:w="0" w:type="auto"/>
            <w:gridSpan w:val="5"/>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36"/>
                <w:szCs w:val="36"/>
                <w:lang w:bidi="ar"/>
              </w:rPr>
              <w:t>政府性基金预算支出表</w:t>
            </w:r>
          </w:p>
        </w:tc>
      </w:tr>
      <w:tr w:rsidR="00BB1946">
        <w:trPr>
          <w:trHeight w:val="217"/>
        </w:trPr>
        <w:tc>
          <w:tcPr>
            <w:tcW w:w="11445" w:type="dxa"/>
            <w:gridSpan w:val="4"/>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0" w:type="auto"/>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315"/>
        </w:trPr>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4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科目名称/单位名称</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本年政府性基金预算支出</w:t>
            </w:r>
          </w:p>
        </w:tc>
      </w:tr>
      <w:tr w:rsidR="00BB1946">
        <w:trPr>
          <w:trHeight w:val="286"/>
        </w:trPr>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4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基本支出</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项目支出</w:t>
            </w:r>
          </w:p>
        </w:tc>
      </w:tr>
      <w:tr w:rsidR="00BB1946">
        <w:trPr>
          <w:trHeight w:val="306"/>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rPr>
                <w:rFonts w:ascii="宋体" w:eastAsia="宋体" w:hAnsi="宋体" w:cs="宋体"/>
                <w:b/>
                <w:bCs/>
                <w:color w:val="000000"/>
                <w:sz w:val="18"/>
                <w:szCs w:val="18"/>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r>
      <w:tr w:rsidR="00BB1946">
        <w:trPr>
          <w:trHeight w:val="306"/>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109034</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r>
      <w:tr w:rsidR="00BB1946">
        <w:trPr>
          <w:trHeight w:val="306"/>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其他支出</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r>
      <w:tr w:rsidR="00BB1946">
        <w:trPr>
          <w:trHeight w:val="306"/>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22960</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彩票公益金安排的支出</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4,500.00</w:t>
            </w:r>
          </w:p>
        </w:tc>
      </w:tr>
      <w:tr w:rsidR="00BB1946">
        <w:trPr>
          <w:trHeight w:val="326"/>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2296003</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用于体育事业的彩票公益金支出</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4,500.00</w:t>
            </w: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4,500.00</w:t>
            </w:r>
          </w:p>
        </w:tc>
      </w:tr>
    </w:tbl>
    <w:p w:rsidR="00BB1946" w:rsidRDefault="00BB1946">
      <w:pPr>
        <w:ind w:right="17"/>
        <w:rPr>
          <w:rFonts w:ascii="仿宋_GB2312" w:eastAsia="仿宋_GB2312" w:hAnsi="宋体" w:cs="宋体"/>
          <w:b/>
          <w:spacing w:val="-4"/>
          <w:kern w:val="0"/>
          <w:sz w:val="30"/>
          <w:szCs w:val="30"/>
        </w:rPr>
      </w:pPr>
    </w:p>
    <w:tbl>
      <w:tblPr>
        <w:tblW w:w="13976" w:type="dxa"/>
        <w:tblInd w:w="93" w:type="dxa"/>
        <w:tblLook w:val="04A0" w:firstRow="1" w:lastRow="0" w:firstColumn="1" w:lastColumn="0" w:noHBand="0" w:noVBand="1"/>
      </w:tblPr>
      <w:tblGrid>
        <w:gridCol w:w="1360"/>
        <w:gridCol w:w="4678"/>
        <w:gridCol w:w="2646"/>
        <w:gridCol w:w="2646"/>
        <w:gridCol w:w="2646"/>
      </w:tblGrid>
      <w:tr w:rsidR="00BB1946">
        <w:trPr>
          <w:trHeight w:val="90"/>
        </w:trPr>
        <w:tc>
          <w:tcPr>
            <w:tcW w:w="1360"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4678"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646"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646" w:type="dxa"/>
            <w:tcBorders>
              <w:top w:val="nil"/>
              <w:left w:val="nil"/>
              <w:bottom w:val="nil"/>
              <w:right w:val="nil"/>
            </w:tcBorders>
            <w:shd w:val="clear" w:color="auto" w:fill="auto"/>
            <w:noWrap/>
            <w:vAlign w:val="bottom"/>
          </w:tcPr>
          <w:p w:rsidR="00BB1946" w:rsidRDefault="00BB1946">
            <w:pPr>
              <w:rPr>
                <w:rFonts w:ascii="Calibri" w:hAnsi="Calibri" w:cs="Calibri"/>
                <w:color w:val="000000"/>
                <w:sz w:val="22"/>
              </w:rPr>
            </w:pPr>
          </w:p>
        </w:tc>
        <w:tc>
          <w:tcPr>
            <w:tcW w:w="2646" w:type="dxa"/>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公开表9</w:t>
            </w:r>
          </w:p>
        </w:tc>
      </w:tr>
      <w:tr w:rsidR="00BB1946">
        <w:trPr>
          <w:trHeight w:val="460"/>
        </w:trPr>
        <w:tc>
          <w:tcPr>
            <w:tcW w:w="0" w:type="auto"/>
            <w:gridSpan w:val="5"/>
            <w:tcBorders>
              <w:top w:val="nil"/>
              <w:left w:val="nil"/>
              <w:bottom w:val="nil"/>
              <w:right w:val="nil"/>
            </w:tcBorders>
            <w:shd w:val="clear" w:color="auto" w:fill="auto"/>
            <w:noWrap/>
            <w:vAlign w:val="center"/>
          </w:tcPr>
          <w:p w:rsidR="00BB1946" w:rsidRDefault="003C4F35">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36"/>
                <w:szCs w:val="36"/>
                <w:lang w:bidi="ar"/>
              </w:rPr>
              <w:t>国有资本经营预算支出表</w:t>
            </w:r>
          </w:p>
        </w:tc>
      </w:tr>
      <w:tr w:rsidR="00BB1946">
        <w:trPr>
          <w:trHeight w:val="90"/>
        </w:trPr>
        <w:tc>
          <w:tcPr>
            <w:tcW w:w="11330" w:type="dxa"/>
            <w:gridSpan w:val="4"/>
            <w:tcBorders>
              <w:top w:val="nil"/>
              <w:left w:val="nil"/>
              <w:bottom w:val="nil"/>
              <w:right w:val="nil"/>
            </w:tcBorders>
            <w:shd w:val="clear" w:color="auto" w:fill="auto"/>
            <w:vAlign w:val="center"/>
          </w:tcPr>
          <w:p w:rsidR="00BB1946" w:rsidRDefault="003C4F3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单位名称:[109034]北京体育大学</w:t>
            </w:r>
          </w:p>
        </w:tc>
        <w:tc>
          <w:tcPr>
            <w:tcW w:w="0" w:type="auto"/>
            <w:tcBorders>
              <w:top w:val="nil"/>
              <w:left w:val="nil"/>
              <w:bottom w:val="nil"/>
              <w:right w:val="nil"/>
            </w:tcBorders>
            <w:shd w:val="clear" w:color="auto" w:fill="auto"/>
            <w:noWrap/>
            <w:vAlign w:val="center"/>
          </w:tcPr>
          <w:p w:rsidR="00BB1946" w:rsidRDefault="003C4F3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BB1946">
        <w:trPr>
          <w:trHeight w:val="90"/>
        </w:trPr>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本年国有资本经营预算支出</w:t>
            </w:r>
          </w:p>
        </w:tc>
      </w:tr>
      <w:tr w:rsidR="00BB1946">
        <w:trPr>
          <w:trHeight w:val="90"/>
        </w:trPr>
        <w:tc>
          <w:tcPr>
            <w:tcW w:w="1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jc w:val="center"/>
              <w:rPr>
                <w:rFonts w:ascii="宋体" w:eastAsia="宋体" w:hAnsi="宋体" w:cs="宋体"/>
                <w:color w:val="000000"/>
                <w:sz w:val="18"/>
                <w:szCs w:val="18"/>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基本支出</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3C4F3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项目支出</w:t>
            </w:r>
          </w:p>
        </w:tc>
      </w:tr>
      <w:tr w:rsidR="00BB1946">
        <w:trPr>
          <w:trHeight w:val="90"/>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widowControl/>
              <w:jc w:val="left"/>
              <w:textAlignment w:val="center"/>
              <w:rPr>
                <w:rFonts w:ascii="宋体" w:eastAsia="宋体" w:hAnsi="宋体" w:cs="宋体"/>
                <w:color w:val="000000"/>
                <w:sz w:val="18"/>
                <w:szCs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946" w:rsidRDefault="00BB1946">
            <w:pPr>
              <w:widowControl/>
              <w:jc w:val="lef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widowControl/>
              <w:jc w:val="righ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B1946" w:rsidRDefault="00BB1946">
            <w:pPr>
              <w:widowControl/>
              <w:jc w:val="right"/>
              <w:textAlignment w:val="center"/>
              <w:rPr>
                <w:rFonts w:ascii="宋体" w:eastAsia="宋体" w:hAnsi="宋体" w:cs="宋体"/>
                <w:color w:val="000000"/>
                <w:sz w:val="18"/>
                <w:szCs w:val="18"/>
              </w:rPr>
            </w:pPr>
          </w:p>
        </w:tc>
      </w:tr>
    </w:tbl>
    <w:p w:rsidR="00BB1946" w:rsidRDefault="00BB1946">
      <w:pPr>
        <w:ind w:right="17"/>
        <w:rPr>
          <w:rFonts w:ascii="仿宋_GB2312" w:eastAsia="仿宋_GB2312" w:hAnsi="宋体" w:cs="宋体"/>
          <w:b/>
          <w:spacing w:val="-4"/>
          <w:kern w:val="0"/>
          <w:sz w:val="30"/>
          <w:szCs w:val="30"/>
        </w:rPr>
        <w:sectPr w:rsidR="00BB1946">
          <w:pgSz w:w="16838" w:h="11906" w:orient="landscape"/>
          <w:pgMar w:top="1800" w:right="1440" w:bottom="1800" w:left="1440" w:header="851" w:footer="992" w:gutter="0"/>
          <w:cols w:space="425"/>
          <w:docGrid w:type="lines" w:linePitch="312"/>
        </w:sectPr>
      </w:pPr>
    </w:p>
    <w:p w:rsidR="00BB1946" w:rsidRDefault="003C4F35">
      <w:pPr>
        <w:ind w:right="17" w:firstLine="602"/>
        <w:rPr>
          <w:rFonts w:ascii="仿宋_GB2312" w:eastAsia="仿宋_GB2312" w:hAnsi="仿宋_GB2312" w:cs="仿宋_GB2312"/>
          <w:sz w:val="32"/>
          <w:szCs w:val="32"/>
        </w:rPr>
      </w:pPr>
      <w:r>
        <w:rPr>
          <w:rFonts w:ascii="仿宋_GB2312" w:eastAsia="仿宋_GB2312" w:hAnsi="宋体" w:cs="宋体" w:hint="eastAsia"/>
          <w:b/>
          <w:spacing w:val="-4"/>
          <w:kern w:val="0"/>
          <w:sz w:val="30"/>
          <w:szCs w:val="30"/>
        </w:rPr>
        <w:lastRenderedPageBreak/>
        <w:t>第三部分 北京体育大学2021年部门预算情况说明</w:t>
      </w:r>
    </w:p>
    <w:p w:rsidR="00BB1946" w:rsidRDefault="003C4F3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一、财政拨款收支预算情况总体说明</w:t>
      </w:r>
    </w:p>
    <w:p w:rsidR="00BB1946" w:rsidRDefault="003C4F3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体育大学2021年财政拨款收支总预算49,509.80万元。收入包括：一般公共预算当年拨款43,100.13万元，政府性基金预算当年拨款4,500万元，一般公共预算上年结转1,882.73万元，政府性基金预算上年结转26.94万元。支出包括：教育支出34,462.59万元，文化旅游体育与传媒支出3,812.65万元，社会保障和就业支出3,931.88万元，住房保障支出2,775.74万元，其他支出4,526.94万元。</w:t>
      </w:r>
    </w:p>
    <w:p w:rsidR="00BB1946" w:rsidRDefault="003C4F3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二、一般公共预算支出情况说明</w:t>
      </w:r>
    </w:p>
    <w:p w:rsidR="00BB1946" w:rsidRDefault="003C4F3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北京体育大学2021年一般公共预算支出43,100.13万元，比2020年执行数减少3,965.24万元，减少8.42%。具体情况如下。</w:t>
      </w:r>
    </w:p>
    <w:p w:rsidR="00BB1946" w:rsidRDefault="003C4F3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（一）教育（类）普通教育（款）高等教育（项）：2021年预算数32,603.23万元，比2020年执行数减少3,933.25万元，下降10.77%。主要是财政部和总局落实过“紧日子”要求，压减高等教育项目支出。</w:t>
      </w:r>
    </w:p>
    <w:p w:rsidR="00BB1946" w:rsidRDefault="003C4F35">
      <w:pPr>
        <w:ind w:firstLineChars="200" w:firstLine="600"/>
        <w:rPr>
          <w:rFonts w:ascii="仿宋_GB2312" w:eastAsia="仿宋_GB2312" w:hAnsi="宋体" w:cs="宋体"/>
          <w:spacing w:val="-4"/>
          <w:kern w:val="0"/>
          <w:sz w:val="30"/>
          <w:szCs w:val="30"/>
        </w:rPr>
      </w:pPr>
      <w:r>
        <w:rPr>
          <w:rFonts w:ascii="仿宋_GB2312" w:eastAsia="仿宋_GB2312" w:hAnsi="仿宋_GB2312" w:cs="仿宋_GB2312" w:hint="eastAsia"/>
          <w:sz w:val="30"/>
          <w:szCs w:val="30"/>
        </w:rPr>
        <w:t>（二）文化旅游体育与传媒（类）体育（款）体育训练（项）：2021年预算数2,648万元，比2020年执行数减少213.70万元，下降7.47%。主要是国家队备战经费项目为7月奥运会前的经费。</w:t>
      </w:r>
    </w:p>
    <w:p w:rsidR="00BB1946" w:rsidRDefault="003C4F35">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（三）文化旅游体育与传媒（类）体育（款）体育场馆（项）：2021年预算数1,152万元，与2020年持平。</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lastRenderedPageBreak/>
        <w:t>（四）文化旅游体育与传媒（类）体育（款）其他体育支出（项）：2021年预算数5.28万元，与2020年持平。</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（五）社会保障和就业（类）行政事业单位养老支出（款）机关事业单位基本养老保险缴费支出（项）：2021年预算数2,621.25万元，比2020年执行数减少228</w:t>
      </w:r>
      <w:r>
        <w:rPr>
          <w:rFonts w:ascii="仿宋_GB2312" w:eastAsia="仿宋_GB2312" w:hAnsi="宋体" w:cs="宋体"/>
          <w:spacing w:val="-4"/>
          <w:kern w:val="0"/>
          <w:sz w:val="30"/>
          <w:szCs w:val="30"/>
        </w:rPr>
        <w:t>.</w:t>
      </w:r>
      <w:r>
        <w:rPr>
          <w:rFonts w:ascii="仿宋_GB2312" w:eastAsia="仿宋_GB2312" w:hAnsi="宋体" w:cs="宋体" w:hint="eastAsia"/>
          <w:spacing w:val="-4"/>
          <w:kern w:val="0"/>
          <w:sz w:val="30"/>
          <w:szCs w:val="30"/>
        </w:rPr>
        <w:t>63万元，下降8</w:t>
      </w:r>
      <w:r>
        <w:rPr>
          <w:rFonts w:ascii="仿宋_GB2312" w:eastAsia="仿宋_GB2312" w:hAnsi="宋体" w:cs="宋体"/>
          <w:spacing w:val="-4"/>
          <w:kern w:val="0"/>
          <w:sz w:val="30"/>
          <w:szCs w:val="30"/>
        </w:rPr>
        <w:t>.</w:t>
      </w:r>
      <w:r>
        <w:rPr>
          <w:rFonts w:ascii="仿宋_GB2312" w:eastAsia="仿宋_GB2312" w:hAnsi="宋体" w:cs="宋体" w:hint="eastAsia"/>
          <w:spacing w:val="-4"/>
          <w:kern w:val="0"/>
          <w:sz w:val="30"/>
          <w:szCs w:val="30"/>
        </w:rPr>
        <w:t>02</w:t>
      </w:r>
      <w:r>
        <w:rPr>
          <w:rFonts w:ascii="仿宋_GB2312" w:eastAsia="仿宋_GB2312" w:hAnsi="宋体" w:cs="宋体"/>
          <w:spacing w:val="-4"/>
          <w:kern w:val="0"/>
          <w:sz w:val="30"/>
          <w:szCs w:val="30"/>
        </w:rPr>
        <w:t>%</w:t>
      </w:r>
      <w:r>
        <w:rPr>
          <w:rFonts w:ascii="仿宋_GB2312" w:eastAsia="仿宋_GB2312" w:hAnsi="宋体" w:cs="宋体" w:hint="eastAsia"/>
          <w:spacing w:val="-4"/>
          <w:kern w:val="0"/>
          <w:sz w:val="30"/>
          <w:szCs w:val="30"/>
        </w:rPr>
        <w:t>。主要是基本养老保险单位缴费经费减少。</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（六）社会保障和就业（类）行政事业单位养老支出（款）机关事业单位职业年金缴费支出（项）：2021年预算数1,310.63万元，比2020年执行数增加364.41万元，增长38</w:t>
      </w:r>
      <w:r>
        <w:rPr>
          <w:rFonts w:ascii="仿宋_GB2312" w:eastAsia="仿宋_GB2312" w:hAnsi="宋体" w:cs="宋体"/>
          <w:spacing w:val="-4"/>
          <w:kern w:val="0"/>
          <w:sz w:val="30"/>
          <w:szCs w:val="30"/>
        </w:rPr>
        <w:t>.</w:t>
      </w:r>
      <w:r>
        <w:rPr>
          <w:rFonts w:ascii="仿宋_GB2312" w:eastAsia="仿宋_GB2312" w:hAnsi="宋体" w:cs="宋体" w:hint="eastAsia"/>
          <w:spacing w:val="-4"/>
          <w:kern w:val="0"/>
          <w:sz w:val="30"/>
          <w:szCs w:val="30"/>
        </w:rPr>
        <w:t>51</w:t>
      </w:r>
      <w:r>
        <w:rPr>
          <w:rFonts w:ascii="仿宋_GB2312" w:eastAsia="仿宋_GB2312" w:hAnsi="宋体" w:cs="宋体"/>
          <w:spacing w:val="-4"/>
          <w:kern w:val="0"/>
          <w:sz w:val="30"/>
          <w:szCs w:val="30"/>
        </w:rPr>
        <w:t>%</w:t>
      </w:r>
      <w:r>
        <w:rPr>
          <w:rFonts w:ascii="仿宋_GB2312" w:eastAsia="仿宋_GB2312" w:hAnsi="宋体" w:cs="宋体" w:hint="eastAsia"/>
          <w:spacing w:val="-4"/>
          <w:kern w:val="0"/>
          <w:sz w:val="30"/>
          <w:szCs w:val="30"/>
        </w:rPr>
        <w:t>。主要是职业年金单位缴费经费增加。</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（七）住房保障支出（类）住房改革支出（款）住房公积金（项）：2021年预算数1,960.63万元，比2020年执行数增加55.30万元，增加2.90%。</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（八）住房保障支出（类）住房改革支出（款）提租补贴（项）：2021年预算数168万元，比2020年执行数减少48万元，减少22.22%。主要是部分使用上年结转经费。</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（九）住房保障支出（类）住房改革支出（款）购房补贴（项）：2021年预算数631.11万元，比2020年执行数增加38.63万元，增长6.52%。主要是购房补贴实际需求增加。</w:t>
      </w:r>
    </w:p>
    <w:p w:rsidR="00BB1946" w:rsidRDefault="003C4F35">
      <w:pPr>
        <w:numPr>
          <w:ilvl w:val="0"/>
          <w:numId w:val="3"/>
        </w:num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一般公共预算基本支出情况说明</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北京体育大学2021年一般公共预算基本支出32,063.13万元，其中：人员经费27,027.44万元，主要包括：基本工资、津贴补贴、</w:t>
      </w:r>
      <w:r>
        <w:rPr>
          <w:rFonts w:ascii="仿宋_GB2312" w:eastAsia="仿宋_GB2312" w:hAnsi="宋体" w:cs="宋体" w:hint="eastAsia"/>
          <w:spacing w:val="-4"/>
          <w:kern w:val="0"/>
          <w:sz w:val="30"/>
          <w:szCs w:val="30"/>
        </w:rPr>
        <w:lastRenderedPageBreak/>
        <w:t>奖金、绩效工资、机关事业单位基本养老保险缴费、职业年金缴费、其他社会保障缴费、住房公积金、其他工资福利支出</w:t>
      </w:r>
      <w:r w:rsidR="000A4238">
        <w:rPr>
          <w:rFonts w:ascii="仿宋_GB2312" w:eastAsia="仿宋_GB2312" w:hAnsi="宋体" w:cs="宋体" w:hint="eastAsia"/>
          <w:spacing w:val="-4"/>
          <w:kern w:val="0"/>
          <w:sz w:val="30"/>
          <w:szCs w:val="30"/>
        </w:rPr>
        <w:t>、离退休费、助学金</w:t>
      </w:r>
      <w:r>
        <w:rPr>
          <w:rFonts w:ascii="仿宋_GB2312" w:eastAsia="仿宋_GB2312" w:hAnsi="宋体" w:cs="宋体" w:hint="eastAsia"/>
          <w:spacing w:val="-4"/>
          <w:kern w:val="0"/>
          <w:sz w:val="30"/>
          <w:szCs w:val="30"/>
        </w:rPr>
        <w:t>。</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公用经费</w:t>
      </w:r>
      <w:r w:rsidR="002E75DA">
        <w:rPr>
          <w:rFonts w:ascii="仿宋_GB2312" w:eastAsia="仿宋_GB2312" w:hAnsi="宋体" w:cs="宋体"/>
          <w:spacing w:val="-4"/>
          <w:kern w:val="0"/>
          <w:sz w:val="30"/>
          <w:szCs w:val="30"/>
        </w:rPr>
        <w:t>5035.69</w:t>
      </w:r>
      <w:r>
        <w:rPr>
          <w:rFonts w:ascii="仿宋_GB2312" w:eastAsia="仿宋_GB2312" w:hAnsi="宋体" w:cs="宋体" w:hint="eastAsia"/>
          <w:spacing w:val="-4"/>
          <w:kern w:val="0"/>
          <w:sz w:val="30"/>
          <w:szCs w:val="30"/>
        </w:rPr>
        <w:t>万元，主要包括：办公费、印刷费、咨询费、手续费、水费、电费、邮电费、取暖费、物业管理费、差旅费、因公出国（境）费用、维修(护)费、租赁费、会议费、培训费、专用材料费、劳务费</w:t>
      </w:r>
      <w:r w:rsidR="002E75DA">
        <w:rPr>
          <w:rFonts w:ascii="仿宋_GB2312" w:eastAsia="仿宋_GB2312" w:hAnsi="宋体" w:cs="宋体" w:hint="eastAsia"/>
          <w:spacing w:val="-4"/>
          <w:kern w:val="0"/>
          <w:sz w:val="30"/>
          <w:szCs w:val="30"/>
        </w:rPr>
        <w:t>、资本性支出等</w:t>
      </w:r>
      <w:r>
        <w:rPr>
          <w:rFonts w:ascii="仿宋_GB2312" w:eastAsia="仿宋_GB2312" w:hAnsi="宋体" w:cs="宋体" w:hint="eastAsia"/>
          <w:spacing w:val="-4"/>
          <w:kern w:val="0"/>
          <w:sz w:val="30"/>
          <w:szCs w:val="30"/>
        </w:rPr>
        <w:t>。</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四、一般公共预算“三公”经费支出情况说明</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北京体育大学2021年“三公”经费财政拨款预算108.9万元，比2020年增加26.79万元，提高</w:t>
      </w:r>
      <w:r w:rsidR="00B34044">
        <w:rPr>
          <w:rFonts w:ascii="仿宋_GB2312" w:eastAsia="仿宋_GB2312" w:hAnsi="宋体" w:cs="宋体"/>
          <w:spacing w:val="-4"/>
          <w:kern w:val="0"/>
          <w:sz w:val="30"/>
          <w:szCs w:val="30"/>
        </w:rPr>
        <w:t>32.63</w:t>
      </w:r>
      <w:r>
        <w:rPr>
          <w:rFonts w:ascii="仿宋_GB2312" w:eastAsia="仿宋_GB2312" w:hAnsi="宋体" w:cs="宋体" w:hint="eastAsia"/>
          <w:spacing w:val="-4"/>
          <w:kern w:val="0"/>
          <w:sz w:val="30"/>
          <w:szCs w:val="30"/>
        </w:rPr>
        <w:t>%。其中，一是因公出国（境）费80万元，比上年增加</w:t>
      </w:r>
      <w:r w:rsidR="00B34044">
        <w:rPr>
          <w:rFonts w:ascii="仿宋_GB2312" w:eastAsia="仿宋_GB2312" w:hAnsi="宋体" w:cs="宋体"/>
          <w:spacing w:val="-4"/>
          <w:kern w:val="0"/>
          <w:sz w:val="30"/>
          <w:szCs w:val="30"/>
        </w:rPr>
        <w:t>3</w:t>
      </w:r>
      <w:r>
        <w:rPr>
          <w:rFonts w:ascii="仿宋_GB2312" w:eastAsia="仿宋_GB2312" w:hAnsi="宋体" w:cs="宋体" w:hint="eastAsia"/>
          <w:spacing w:val="-4"/>
          <w:kern w:val="0"/>
          <w:sz w:val="30"/>
          <w:szCs w:val="30"/>
        </w:rPr>
        <w:t>0万元，提高6</w:t>
      </w:r>
      <w:r w:rsidR="00B34044">
        <w:rPr>
          <w:rFonts w:ascii="仿宋_GB2312" w:eastAsia="仿宋_GB2312" w:hAnsi="宋体" w:cs="宋体"/>
          <w:spacing w:val="-4"/>
          <w:kern w:val="0"/>
          <w:sz w:val="30"/>
          <w:szCs w:val="30"/>
        </w:rPr>
        <w:t>0</w:t>
      </w:r>
      <w:r>
        <w:rPr>
          <w:rFonts w:ascii="仿宋_GB2312" w:eastAsia="仿宋_GB2312" w:hAnsi="宋体" w:cs="宋体" w:hint="eastAsia"/>
          <w:spacing w:val="-4"/>
          <w:kern w:val="0"/>
          <w:sz w:val="30"/>
          <w:szCs w:val="30"/>
        </w:rPr>
        <w:t>%。二是公务用车购置及运行费28.9万元，比上年减少3.21万元，减少10%。</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五、2021年政府性基金预算收支情况说明</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北京体育大学2021年政府性基金财政拨款支出预算4,500万元，全部为项目支出。具体构成全部为其他支出（类）彩票公益金安排的支出（款）用于体育事业的彩票公益金支出（项）。</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六、收支预算情况总体说明</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所有收入和支出均纳入部门预算管理，2021年北京体育大学收支总预算117,789.70万元。收入包括：一般公共预算拨款收入43,100.13万元、政府性基金预算拨款收入4,500万元、事业收入14,000万元、其他收入54,279.90万元、上年结转1,909.67万元。支出包括：教育支出99,393.85万元、文化旅游</w:t>
      </w:r>
      <w:r>
        <w:rPr>
          <w:rFonts w:ascii="仿宋_GB2312" w:eastAsia="仿宋_GB2312" w:hAnsi="宋体" w:cs="宋体" w:hint="eastAsia"/>
          <w:spacing w:val="-4"/>
          <w:kern w:val="0"/>
          <w:sz w:val="30"/>
          <w:szCs w:val="30"/>
        </w:rPr>
        <w:lastRenderedPageBreak/>
        <w:t>体育与传媒支出3,812.65万元、社会保障和就业支出6,558万元、住房保障支出3,498.26万元、其他支出4,526.94万元。</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七、收入预算情况说明</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北京体育大学2021年收入预算117,789.70万元，其中：一般公共预算拨款收入43,100.13万元，占36.59%；政府性基金预算拨款收入</w:t>
      </w:r>
      <w:r w:rsidR="00605996">
        <w:rPr>
          <w:rFonts w:ascii="仿宋_GB2312" w:eastAsia="仿宋_GB2312" w:hAnsi="宋体" w:cs="宋体"/>
          <w:spacing w:val="-4"/>
          <w:kern w:val="0"/>
          <w:sz w:val="30"/>
          <w:szCs w:val="30"/>
        </w:rPr>
        <w:t>4500</w:t>
      </w:r>
      <w:bookmarkStart w:id="0" w:name="_GoBack"/>
      <w:bookmarkEnd w:id="0"/>
      <w:r>
        <w:rPr>
          <w:rFonts w:ascii="仿宋_GB2312" w:eastAsia="仿宋_GB2312" w:hAnsi="宋体" w:cs="宋体" w:hint="eastAsia"/>
          <w:spacing w:val="-4"/>
          <w:kern w:val="0"/>
          <w:sz w:val="30"/>
          <w:szCs w:val="30"/>
        </w:rPr>
        <w:t>万元，占3.82%；事业收入14,000万元、占11.89%；其他收入54,279.90万元，占46.08%；上年结转1,909.67万元，占1.62%。</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八、支出预算情况说明</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北京体育大学2021年支出预算117,789.70万元，其中：基本支出100,359.03万元，占85.20%；项目支出17,430.67万元，占14.80%。</w:t>
      </w:r>
    </w:p>
    <w:p w:rsidR="00BB1946" w:rsidRDefault="003C4F35">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九、其他重要事项说明</w:t>
      </w:r>
    </w:p>
    <w:p w:rsidR="00BB1946" w:rsidRDefault="003C4F35">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（一）政府采购情况说明</w:t>
      </w:r>
    </w:p>
    <w:p w:rsidR="00BB1946" w:rsidRDefault="003C4F35">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北京体育大学2021年政府采购预算总额5,732.33万元，其中：政府采购货物预算3,020.16万元、政府采购工程预算816万元、政府采购服务预算1,896.17万元。</w:t>
      </w:r>
    </w:p>
    <w:p w:rsidR="00BB1946" w:rsidRDefault="003C4F35">
      <w:pPr>
        <w:ind w:right="17" w:firstLineChars="200" w:firstLine="584"/>
        <w:rPr>
          <w:rFonts w:ascii="仿宋_GB2312" w:eastAsia="仿宋_GB2312" w:hAnsi="宋体" w:cs="宋体"/>
          <w:spacing w:val="-4"/>
          <w:kern w:val="0"/>
          <w:sz w:val="32"/>
          <w:szCs w:val="32"/>
        </w:rPr>
      </w:pPr>
      <w:r>
        <w:rPr>
          <w:rFonts w:ascii="仿宋_GB2312" w:eastAsia="仿宋_GB2312" w:hAnsi="宋体" w:cs="宋体" w:hint="eastAsia"/>
          <w:spacing w:val="-4"/>
          <w:kern w:val="0"/>
          <w:sz w:val="30"/>
          <w:szCs w:val="30"/>
        </w:rPr>
        <w:t>(三）国有资产占有使用情况说明</w:t>
      </w:r>
    </w:p>
    <w:p w:rsidR="00BB1946" w:rsidRDefault="003C4F35">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截至2020年7月31日，北京体育大学共有车辆9辆，其中，机要通信用车1辆、特种专业技术用车3辆、其他用车5辆；单价50万元以上的通用设备56台；单价100万元以上的专用设备12台。2021年预算安排购置单价100万元及以上专用设备14台</w:t>
      </w:r>
      <w:r>
        <w:rPr>
          <w:rFonts w:ascii="仿宋_GB2312" w:eastAsia="仿宋_GB2312" w:hAnsi="宋体" w:cs="宋体" w:hint="eastAsia"/>
          <w:spacing w:val="-4"/>
          <w:kern w:val="0"/>
          <w:sz w:val="30"/>
          <w:szCs w:val="30"/>
        </w:rPr>
        <w:lastRenderedPageBreak/>
        <w:t>（套）。</w:t>
      </w:r>
    </w:p>
    <w:p w:rsidR="00BB1946" w:rsidRDefault="003C4F35">
      <w:pPr>
        <w:ind w:right="17" w:firstLineChars="200" w:firstLine="586"/>
        <w:rPr>
          <w:rFonts w:ascii="仿宋_GB2312" w:eastAsia="仿宋_GB2312" w:hAnsi="宋体" w:cs="宋体"/>
          <w:b/>
          <w:bCs/>
          <w:spacing w:val="-4"/>
          <w:kern w:val="0"/>
          <w:sz w:val="30"/>
          <w:szCs w:val="30"/>
        </w:rPr>
      </w:pPr>
      <w:r>
        <w:rPr>
          <w:rFonts w:ascii="仿宋_GB2312" w:eastAsia="仿宋_GB2312" w:hAnsi="宋体" w:cs="宋体" w:hint="eastAsia"/>
          <w:b/>
          <w:bCs/>
          <w:spacing w:val="-4"/>
          <w:kern w:val="0"/>
          <w:sz w:val="30"/>
          <w:szCs w:val="30"/>
        </w:rPr>
        <w:t>第四部分 名词解释</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一、财政拨款收入：</w:t>
      </w:r>
      <w:r>
        <w:rPr>
          <w:rFonts w:ascii="仿宋_GB2312" w:eastAsia="仿宋_GB2312" w:hAnsi="宋体" w:cs="宋体" w:hint="eastAsia"/>
          <w:spacing w:val="-4"/>
          <w:kern w:val="0"/>
          <w:sz w:val="30"/>
          <w:szCs w:val="30"/>
        </w:rPr>
        <w:t>指中央财政当年安排的财政预算收入。按现行管理制度，中央部门预算中反映的财政拨款仅包括一般公共预算拨款和政府性基金预算拨款。</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二、事业收入：</w:t>
      </w:r>
      <w:r>
        <w:rPr>
          <w:rFonts w:ascii="仿宋_GB2312" w:eastAsia="仿宋_GB2312" w:hAnsi="宋体" w:cs="宋体" w:hint="eastAsia"/>
          <w:spacing w:val="-4"/>
          <w:kern w:val="0"/>
          <w:sz w:val="30"/>
          <w:szCs w:val="30"/>
        </w:rPr>
        <w:t>指事业单位开展专业业务活动及辅助活动所取得的收入。如：体育事业单位利用有形资产和无形资产开展体育活动，进行市场开发的收入等。</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三、事业单位经营收入：</w:t>
      </w:r>
      <w:r>
        <w:rPr>
          <w:rFonts w:ascii="仿宋_GB2312" w:eastAsia="仿宋_GB2312" w:hAnsi="宋体" w:cs="宋体" w:hint="eastAsia"/>
          <w:spacing w:val="-4"/>
          <w:kern w:val="0"/>
          <w:sz w:val="30"/>
          <w:szCs w:val="30"/>
        </w:rPr>
        <w:t>指事业单位在专业业务活动及其辅助活动之外开展非独立核算经营活动取得的收入。</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四、其他收入：</w:t>
      </w:r>
      <w:r>
        <w:rPr>
          <w:rFonts w:ascii="仿宋_GB2312" w:eastAsia="仿宋_GB2312" w:hAnsi="宋体" w:cs="宋体" w:hint="eastAsia"/>
          <w:spacing w:val="-4"/>
          <w:kern w:val="0"/>
          <w:sz w:val="30"/>
          <w:szCs w:val="30"/>
        </w:rPr>
        <w:t>指除上述财政拨款、事业收入、事业单位经营收入等以外的收入。主要包括投资收益、利息收入和捐赠收入等。</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五、上年结转：</w:t>
      </w:r>
      <w:r>
        <w:rPr>
          <w:rFonts w:ascii="仿宋_GB2312" w:eastAsia="仿宋_GB2312" w:hAnsi="宋体" w:cs="宋体" w:hint="eastAsia"/>
          <w:spacing w:val="-4"/>
          <w:kern w:val="0"/>
          <w:sz w:val="30"/>
          <w:szCs w:val="30"/>
        </w:rPr>
        <w:t>指以前年度尚未完成、结转到本年仍按原规定用途继续使用的资金。</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六、基本支出：</w:t>
      </w:r>
      <w:r>
        <w:rPr>
          <w:rFonts w:ascii="仿宋_GB2312" w:eastAsia="仿宋_GB2312" w:hAnsi="宋体" w:cs="宋体" w:hint="eastAsia"/>
          <w:spacing w:val="-4"/>
          <w:kern w:val="0"/>
          <w:sz w:val="30"/>
          <w:szCs w:val="30"/>
        </w:rPr>
        <w:t>指用于北京体育大学正常运转的日常支出，包括人员经费和日常公用经费。</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七、项目支出：</w:t>
      </w:r>
      <w:r>
        <w:rPr>
          <w:rFonts w:ascii="仿宋_GB2312" w:eastAsia="仿宋_GB2312" w:hAnsi="宋体" w:cs="宋体" w:hint="eastAsia"/>
          <w:spacing w:val="-4"/>
          <w:kern w:val="0"/>
          <w:sz w:val="30"/>
          <w:szCs w:val="30"/>
        </w:rPr>
        <w:t>指用于完成特定的行政工作任务或事业发展目标，用于专项事务工作的经费支出。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八、事业单位经营支出：</w:t>
      </w:r>
      <w:r>
        <w:rPr>
          <w:rFonts w:ascii="仿宋_GB2312" w:eastAsia="仿宋_GB2312" w:hAnsi="宋体" w:cs="宋体" w:hint="eastAsia"/>
          <w:spacing w:val="-4"/>
          <w:kern w:val="0"/>
          <w:sz w:val="30"/>
          <w:szCs w:val="30"/>
        </w:rPr>
        <w:t>指国家体育总局所属事业单位在专业活动及辅助活动之外开展非独立核算经营活动发生的支出。</w:t>
      </w:r>
    </w:p>
    <w:p w:rsidR="00BB1946" w:rsidRDefault="003C4F35">
      <w:pPr>
        <w:ind w:right="17" w:firstLineChars="200" w:firstLine="643"/>
        <w:rPr>
          <w:rFonts w:ascii="仿宋_GB2312" w:eastAsia="仿宋_GB2312" w:hAnsi="宋体" w:cs="宋体"/>
          <w:spacing w:val="-4"/>
          <w:kern w:val="0"/>
          <w:sz w:val="30"/>
          <w:szCs w:val="30"/>
        </w:rPr>
      </w:pPr>
      <w:r>
        <w:rPr>
          <w:rFonts w:ascii="仿宋_GB2312" w:eastAsia="仿宋_GB2312" w:hAnsi="仿宋" w:hint="eastAsia"/>
          <w:b/>
          <w:sz w:val="32"/>
          <w:szCs w:val="30"/>
        </w:rPr>
        <w:t>九、结转下年：</w:t>
      </w:r>
      <w:r>
        <w:rPr>
          <w:rFonts w:ascii="仿宋_GB2312" w:eastAsia="仿宋_GB2312" w:hAnsi="仿宋" w:hint="eastAsia"/>
          <w:sz w:val="32"/>
          <w:szCs w:val="30"/>
        </w:rPr>
        <w:t>指以前年度预算安排、因客观条件发生变化无法按原计划实施，需延迟到以后年度按原规定用途继</w:t>
      </w:r>
      <w:r>
        <w:rPr>
          <w:rFonts w:ascii="仿宋_GB2312" w:eastAsia="仿宋_GB2312" w:hAnsi="仿宋" w:hint="eastAsia"/>
          <w:sz w:val="32"/>
          <w:szCs w:val="30"/>
        </w:rPr>
        <w:lastRenderedPageBreak/>
        <w:t>续使用的资金。</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十、教育（类）普通教育（款）高等教育（项）（科目编码2050205）：</w:t>
      </w:r>
      <w:r>
        <w:rPr>
          <w:rFonts w:ascii="仿宋_GB2312" w:eastAsia="仿宋_GB2312" w:hAnsi="宋体" w:cs="宋体" w:hint="eastAsia"/>
          <w:spacing w:val="-4"/>
          <w:kern w:val="0"/>
          <w:sz w:val="30"/>
          <w:szCs w:val="30"/>
        </w:rPr>
        <w:t>主要反映北京体育大学相关普通教育支出。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十一、文化旅游体育与传媒（类）体育（款）体育训练（科目编码2070306）：</w:t>
      </w:r>
      <w:r>
        <w:rPr>
          <w:rFonts w:ascii="仿宋_GB2312" w:eastAsia="仿宋_GB2312" w:hAnsi="宋体" w:cs="宋体" w:hint="eastAsia"/>
          <w:spacing w:val="-4"/>
          <w:kern w:val="0"/>
          <w:sz w:val="30"/>
          <w:szCs w:val="30"/>
        </w:rPr>
        <w:t>主要反映各级体育运动队训练经费及器材购置等方面的支出。</w:t>
      </w:r>
    </w:p>
    <w:p w:rsidR="00BB1946" w:rsidRDefault="003C4F35">
      <w:pPr>
        <w:ind w:right="17" w:firstLineChars="200" w:firstLine="586"/>
        <w:rPr>
          <w:rFonts w:ascii="仿宋_GB2312" w:eastAsia="仿宋_GB2312" w:hAnsi="宋体" w:cs="宋体"/>
          <w:spacing w:val="-4"/>
          <w:kern w:val="0"/>
          <w:sz w:val="30"/>
          <w:szCs w:val="30"/>
          <w:highlight w:val="yellow"/>
        </w:rPr>
      </w:pPr>
      <w:r>
        <w:rPr>
          <w:rFonts w:ascii="仿宋_GB2312" w:eastAsia="仿宋_GB2312" w:hAnsi="宋体" w:cs="宋体" w:hint="eastAsia"/>
          <w:b/>
          <w:spacing w:val="-4"/>
          <w:kern w:val="0"/>
          <w:sz w:val="30"/>
          <w:szCs w:val="30"/>
        </w:rPr>
        <w:t>十二、文化旅游体育与传媒（类）体育（款）体育场馆（项）（科目编码2070307）：</w:t>
      </w:r>
      <w:r>
        <w:rPr>
          <w:rFonts w:ascii="仿宋_GB2312" w:eastAsia="仿宋_GB2312" w:hAnsi="宋体" w:cs="宋体" w:hint="eastAsia"/>
          <w:spacing w:val="-4"/>
          <w:kern w:val="0"/>
          <w:sz w:val="30"/>
          <w:szCs w:val="30"/>
        </w:rPr>
        <w:t>主要反映北京体育大学体育场馆建设及维护等方面的支出。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十三、文化旅游体育与传媒（类）体育（款）其他体育支出（项）（科目编码2070399）：</w:t>
      </w:r>
      <w:r>
        <w:rPr>
          <w:rFonts w:ascii="仿宋_GB2312" w:eastAsia="仿宋_GB2312" w:hAnsi="宋体" w:cs="宋体" w:hint="eastAsia"/>
          <w:spacing w:val="-4"/>
          <w:kern w:val="0"/>
          <w:sz w:val="30"/>
          <w:szCs w:val="30"/>
        </w:rPr>
        <w:t>主要反映北京体育大学除上述项目以外其他用于体育方面的支出。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十四、社会保障和就业（类）行政事业单位养老支出（款）机关事业单位基本养老保险缴费支出（项）（科目编码2080505）：</w:t>
      </w:r>
      <w:r>
        <w:rPr>
          <w:rFonts w:ascii="仿宋_GB2312" w:eastAsia="仿宋_GB2312" w:hAnsi="宋体" w:cs="宋体" w:hint="eastAsia"/>
          <w:spacing w:val="-4"/>
          <w:kern w:val="0"/>
          <w:sz w:val="30"/>
          <w:szCs w:val="30"/>
        </w:rPr>
        <w:t>主要反映用于实施养老保险制度由单位缴纳的基本养老保险费支出。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十五、社会保障和就业（类）行政事业单位养老支出（款）机关事业单位职业年金缴费支出（项）（科目编码2080506）：</w:t>
      </w:r>
      <w:r>
        <w:rPr>
          <w:rFonts w:ascii="仿宋_GB2312" w:eastAsia="仿宋_GB2312" w:hAnsi="宋体" w:cs="宋体" w:hint="eastAsia"/>
          <w:spacing w:val="-4"/>
          <w:kern w:val="0"/>
          <w:sz w:val="30"/>
          <w:szCs w:val="30"/>
        </w:rPr>
        <w:t>主要反映用于实施养老保险制度由单位缴纳的职业年金支出。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十六、住房保障支出（类）住房改革支出（款）住房公积金（项）（科目编码2210201）：</w:t>
      </w:r>
      <w:r>
        <w:rPr>
          <w:rFonts w:ascii="仿宋_GB2312" w:eastAsia="仿宋_GB2312" w:hAnsi="宋体" w:cs="宋体" w:hint="eastAsia"/>
          <w:spacing w:val="-4"/>
          <w:kern w:val="0"/>
          <w:sz w:val="30"/>
          <w:szCs w:val="30"/>
        </w:rPr>
        <w:t>是按照《住房公积金管理条例》的规定，由单位及其在职职工缴存的长期住房储金。该项政策始于上世纪</w:t>
      </w:r>
      <w:r>
        <w:rPr>
          <w:rFonts w:ascii="仿宋_GB2312" w:eastAsia="仿宋_GB2312" w:hAnsi="宋体" w:cs="宋体" w:hint="eastAsia"/>
          <w:spacing w:val="-4"/>
          <w:kern w:val="0"/>
          <w:sz w:val="30"/>
          <w:szCs w:val="30"/>
        </w:rPr>
        <w:lastRenderedPageBreak/>
        <w:t>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十七、住房保障支出（类）住房改革支出（款）提租补贴（项）（科目编码2210202）：</w:t>
      </w:r>
      <w:r>
        <w:rPr>
          <w:rFonts w:ascii="仿宋_GB2312" w:eastAsia="仿宋_GB2312" w:hAnsi="宋体" w:cs="宋体" w:hint="eastAsia"/>
          <w:spacing w:val="-4"/>
          <w:kern w:val="0"/>
          <w:sz w:val="30"/>
          <w:szCs w:val="30"/>
        </w:rPr>
        <w:t>是经国务院批准，于2000年开始针对在京中央单位公有住房租金标准提高发放的补贴，中央在京单位按照在职在编职工人数和离退休人数以及相应职级的补贴标准确定，人均月补贴90元。</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十八、住房保障支出（类）住房改革支出（款）购房补贴（项）（科目编码2210203）：</w:t>
      </w:r>
      <w:r>
        <w:rPr>
          <w:rFonts w:ascii="仿宋_GB2312" w:eastAsia="仿宋_GB2312" w:hAnsi="宋体" w:cs="宋体" w:hint="eastAsia"/>
          <w:spacing w:val="-4"/>
          <w:kern w:val="0"/>
          <w:sz w:val="30"/>
          <w:szCs w:val="30"/>
        </w:rPr>
        <w:t>是根据《国务院关于进一步深化城镇住房制度改革加快住房建设的通知》（国发</w:t>
      </w:r>
      <w:r>
        <w:rPr>
          <w:rFonts w:ascii="仿宋" w:eastAsia="仿宋" w:hAnsi="仿宋" w:cs="宋体" w:hint="eastAsia"/>
          <w:spacing w:val="-4"/>
          <w:kern w:val="0"/>
          <w:sz w:val="30"/>
          <w:szCs w:val="30"/>
        </w:rPr>
        <w:t>〔1998〕</w:t>
      </w:r>
      <w:r>
        <w:rPr>
          <w:rFonts w:ascii="仿宋_GB2312" w:eastAsia="仿宋_GB2312" w:hAnsi="宋体" w:cs="宋体" w:hint="eastAsia"/>
          <w:spacing w:val="-4"/>
          <w:kern w:val="0"/>
          <w:sz w:val="30"/>
          <w:szCs w:val="30"/>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w:t>
      </w:r>
      <w:r>
        <w:rPr>
          <w:rFonts w:ascii="仿宋_GB2312" w:eastAsia="仿宋_GB2312" w:hAnsi="宋体" w:cs="宋体" w:hint="eastAsia"/>
          <w:spacing w:val="-4"/>
          <w:kern w:val="0"/>
          <w:sz w:val="30"/>
          <w:szCs w:val="30"/>
        </w:rPr>
        <w:lastRenderedPageBreak/>
        <w:t>见&gt;的通知》（</w:t>
      </w:r>
      <w:proofErr w:type="gramStart"/>
      <w:r>
        <w:rPr>
          <w:rFonts w:ascii="仿宋_GB2312" w:eastAsia="仿宋_GB2312" w:hAnsi="宋体" w:cs="宋体" w:hint="eastAsia"/>
          <w:spacing w:val="-4"/>
          <w:kern w:val="0"/>
          <w:sz w:val="30"/>
          <w:szCs w:val="30"/>
        </w:rPr>
        <w:t>厅字</w:t>
      </w:r>
      <w:proofErr w:type="gramEnd"/>
      <w:r>
        <w:rPr>
          <w:rFonts w:ascii="仿宋_GB2312" w:eastAsia="仿宋_GB2312" w:hAnsi="宋体" w:cs="宋体" w:hint="eastAsia"/>
          <w:spacing w:val="-4"/>
          <w:kern w:val="0"/>
          <w:sz w:val="30"/>
          <w:szCs w:val="30"/>
        </w:rPr>
        <w:t>[2005]8号）规定的标准执行，京外中央单位按照所在地人民政府住房分配货币化改革的政策规定和标准执行。</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十九、其他支出（类）彩票公益金安排的支出（款）用于体育事业的彩票公益金支出(项)（科目编码2296003）：</w:t>
      </w:r>
      <w:r>
        <w:rPr>
          <w:rFonts w:ascii="仿宋_GB2312" w:eastAsia="仿宋_GB2312" w:hAnsi="宋体" w:cs="宋体" w:hint="eastAsia"/>
          <w:spacing w:val="-4"/>
          <w:kern w:val="0"/>
          <w:sz w:val="30"/>
          <w:szCs w:val="30"/>
        </w:rPr>
        <w:t>主要反映北京体育大学彩票公益金支出。</w:t>
      </w:r>
    </w:p>
    <w:p w:rsidR="00BB1946" w:rsidRDefault="003C4F35">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二十、“三公”经费：</w:t>
      </w:r>
      <w:r>
        <w:rPr>
          <w:rFonts w:ascii="仿宋_GB2312" w:eastAsia="仿宋_GB2312" w:hAnsi="宋体" w:cs="宋体" w:hint="eastAsia"/>
          <w:spacing w:val="-4"/>
          <w:kern w:val="0"/>
          <w:sz w:val="30"/>
          <w:szCs w:val="30"/>
        </w:rPr>
        <w:t>纳入中央财政预决算管理的“三公”经费，是指中央部门用财政拨款安排的因公出国（境）费、公务用车购置及运行费和公务接待费。其中，因公出国（境）</w:t>
      </w:r>
      <w:proofErr w:type="gramStart"/>
      <w:r>
        <w:rPr>
          <w:rFonts w:ascii="仿宋_GB2312" w:eastAsia="仿宋_GB2312" w:hAnsi="宋体" w:cs="宋体" w:hint="eastAsia"/>
          <w:spacing w:val="-4"/>
          <w:kern w:val="0"/>
          <w:sz w:val="30"/>
          <w:szCs w:val="30"/>
        </w:rPr>
        <w:t>费反映</w:t>
      </w:r>
      <w:proofErr w:type="gramEnd"/>
      <w:r>
        <w:rPr>
          <w:rFonts w:ascii="仿宋_GB2312" w:eastAsia="仿宋_GB2312" w:hAnsi="宋体" w:cs="宋体" w:hint="eastAsia"/>
          <w:spacing w:val="-4"/>
          <w:kern w:val="0"/>
          <w:sz w:val="30"/>
          <w:szCs w:val="30"/>
        </w:rPr>
        <w:t>单位公务出国（境）的国际旅费、国外城市间交通费、住宿费、伙食费、培训费、公杂费等支出；公务用车购置及运行</w:t>
      </w:r>
      <w:proofErr w:type="gramStart"/>
      <w:r>
        <w:rPr>
          <w:rFonts w:ascii="仿宋_GB2312" w:eastAsia="仿宋_GB2312" w:hAnsi="宋体" w:cs="宋体" w:hint="eastAsia"/>
          <w:spacing w:val="-4"/>
          <w:kern w:val="0"/>
          <w:sz w:val="30"/>
          <w:szCs w:val="30"/>
        </w:rPr>
        <w:t>费反映</w:t>
      </w:r>
      <w:proofErr w:type="gramEnd"/>
      <w:r>
        <w:rPr>
          <w:rFonts w:ascii="仿宋_GB2312" w:eastAsia="仿宋_GB2312" w:hAnsi="宋体" w:cs="宋体" w:hint="eastAsia"/>
          <w:spacing w:val="-4"/>
          <w:kern w:val="0"/>
          <w:sz w:val="30"/>
          <w:szCs w:val="30"/>
        </w:rPr>
        <w:t>单位公务用车购置支出（</w:t>
      </w:r>
      <w:proofErr w:type="gramStart"/>
      <w:r>
        <w:rPr>
          <w:rFonts w:ascii="仿宋_GB2312" w:eastAsia="仿宋_GB2312" w:hAnsi="宋体" w:cs="宋体" w:hint="eastAsia"/>
          <w:spacing w:val="-4"/>
          <w:kern w:val="0"/>
          <w:sz w:val="30"/>
          <w:szCs w:val="30"/>
        </w:rPr>
        <w:t>含车</w:t>
      </w:r>
      <w:proofErr w:type="gramEnd"/>
      <w:r>
        <w:rPr>
          <w:rFonts w:ascii="仿宋_GB2312" w:eastAsia="仿宋_GB2312" w:hAnsi="宋体" w:cs="宋体" w:hint="eastAsia"/>
          <w:spacing w:val="-4"/>
          <w:kern w:val="0"/>
          <w:sz w:val="30"/>
          <w:szCs w:val="30"/>
        </w:rPr>
        <w:t>辆购置税）及租用费、燃料费、维修费、过路过桥费、保险费、安全奖励费用等支出；公务接待</w:t>
      </w:r>
      <w:proofErr w:type="gramStart"/>
      <w:r>
        <w:rPr>
          <w:rFonts w:ascii="仿宋_GB2312" w:eastAsia="仿宋_GB2312" w:hAnsi="宋体" w:cs="宋体" w:hint="eastAsia"/>
          <w:spacing w:val="-4"/>
          <w:kern w:val="0"/>
          <w:sz w:val="30"/>
          <w:szCs w:val="30"/>
        </w:rPr>
        <w:t>费反映</w:t>
      </w:r>
      <w:proofErr w:type="gramEnd"/>
      <w:r>
        <w:rPr>
          <w:rFonts w:ascii="仿宋_GB2312" w:eastAsia="仿宋_GB2312" w:hAnsi="宋体" w:cs="宋体" w:hint="eastAsia"/>
          <w:spacing w:val="-4"/>
          <w:kern w:val="0"/>
          <w:sz w:val="30"/>
          <w:szCs w:val="30"/>
        </w:rPr>
        <w:t>单位按规定开支的各类公务接待（含外宾接待）支出。</w:t>
      </w:r>
    </w:p>
    <w:p w:rsidR="00BB1946" w:rsidRDefault="00BB1946"/>
    <w:sectPr w:rsidR="00BB1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218" w:rsidRDefault="00960218" w:rsidP="00A8475B">
      <w:r>
        <w:separator/>
      </w:r>
    </w:p>
  </w:endnote>
  <w:endnote w:type="continuationSeparator" w:id="0">
    <w:p w:rsidR="00960218" w:rsidRDefault="00960218" w:rsidP="00A8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218" w:rsidRDefault="00960218" w:rsidP="00A8475B">
      <w:r>
        <w:separator/>
      </w:r>
    </w:p>
  </w:footnote>
  <w:footnote w:type="continuationSeparator" w:id="0">
    <w:p w:rsidR="00960218" w:rsidRDefault="00960218" w:rsidP="00A8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3ADE6A"/>
    <w:multiLevelType w:val="singleLevel"/>
    <w:tmpl w:val="913ADE6A"/>
    <w:lvl w:ilvl="0">
      <w:start w:val="3"/>
      <w:numFmt w:val="chineseCounting"/>
      <w:suff w:val="nothing"/>
      <w:lvlText w:val="%1、"/>
      <w:lvlJc w:val="left"/>
      <w:rPr>
        <w:rFonts w:hint="eastAsia"/>
      </w:rPr>
    </w:lvl>
  </w:abstractNum>
  <w:abstractNum w:abstractNumId="1" w15:restartNumberingAfterBreak="0">
    <w:nsid w:val="02450F53"/>
    <w:multiLevelType w:val="singleLevel"/>
    <w:tmpl w:val="02450F53"/>
    <w:lvl w:ilvl="0">
      <w:start w:val="1"/>
      <w:numFmt w:val="chineseCounting"/>
      <w:suff w:val="nothing"/>
      <w:lvlText w:val="（%1）"/>
      <w:lvlJc w:val="left"/>
      <w:pPr>
        <w:ind w:left="0" w:firstLine="420"/>
      </w:pPr>
      <w:rPr>
        <w:rFonts w:hint="eastAsia"/>
      </w:rPr>
    </w:lvl>
  </w:abstractNum>
  <w:abstractNum w:abstractNumId="2" w15:restartNumberingAfterBreak="0">
    <w:nsid w:val="44076C24"/>
    <w:multiLevelType w:val="singleLevel"/>
    <w:tmpl w:val="44076C24"/>
    <w:lvl w:ilvl="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51DE"/>
    <w:rsid w:val="000A4238"/>
    <w:rsid w:val="00172A27"/>
    <w:rsid w:val="002E75DA"/>
    <w:rsid w:val="003C4F35"/>
    <w:rsid w:val="005B0817"/>
    <w:rsid w:val="00605996"/>
    <w:rsid w:val="00960218"/>
    <w:rsid w:val="00A8475B"/>
    <w:rsid w:val="00AF5134"/>
    <w:rsid w:val="00B34044"/>
    <w:rsid w:val="00B35FBC"/>
    <w:rsid w:val="00BA2EAF"/>
    <w:rsid w:val="00BB1946"/>
    <w:rsid w:val="00FD0B4E"/>
    <w:rsid w:val="02CC0DA0"/>
    <w:rsid w:val="02DF1050"/>
    <w:rsid w:val="03460372"/>
    <w:rsid w:val="04EF1AF8"/>
    <w:rsid w:val="06FC62CD"/>
    <w:rsid w:val="090667E1"/>
    <w:rsid w:val="09772761"/>
    <w:rsid w:val="0CFC05D7"/>
    <w:rsid w:val="0EC06EB5"/>
    <w:rsid w:val="10780641"/>
    <w:rsid w:val="10977987"/>
    <w:rsid w:val="113345B4"/>
    <w:rsid w:val="12B448F1"/>
    <w:rsid w:val="13752DE1"/>
    <w:rsid w:val="14A9401B"/>
    <w:rsid w:val="15BE592F"/>
    <w:rsid w:val="160F5758"/>
    <w:rsid w:val="19A42934"/>
    <w:rsid w:val="1A0675C5"/>
    <w:rsid w:val="1AB8633A"/>
    <w:rsid w:val="20226B8F"/>
    <w:rsid w:val="234F2D44"/>
    <w:rsid w:val="24EC49A3"/>
    <w:rsid w:val="25232B9E"/>
    <w:rsid w:val="26B0713E"/>
    <w:rsid w:val="292D66D3"/>
    <w:rsid w:val="29B22088"/>
    <w:rsid w:val="2BAC60B3"/>
    <w:rsid w:val="2BBE6EEE"/>
    <w:rsid w:val="2BF21F23"/>
    <w:rsid w:val="2F680757"/>
    <w:rsid w:val="2F871F53"/>
    <w:rsid w:val="2FE2686A"/>
    <w:rsid w:val="30C40500"/>
    <w:rsid w:val="312053BC"/>
    <w:rsid w:val="3136268B"/>
    <w:rsid w:val="32513B79"/>
    <w:rsid w:val="329E55C9"/>
    <w:rsid w:val="349B2063"/>
    <w:rsid w:val="363F38BE"/>
    <w:rsid w:val="369D59E9"/>
    <w:rsid w:val="37056A28"/>
    <w:rsid w:val="382243E4"/>
    <w:rsid w:val="38F324BC"/>
    <w:rsid w:val="38F41DA9"/>
    <w:rsid w:val="39050C9E"/>
    <w:rsid w:val="39B91393"/>
    <w:rsid w:val="3A154FBA"/>
    <w:rsid w:val="3AA82EB8"/>
    <w:rsid w:val="3BB95A09"/>
    <w:rsid w:val="3C5C231E"/>
    <w:rsid w:val="3CB143B7"/>
    <w:rsid w:val="3E6E004A"/>
    <w:rsid w:val="3EC951C7"/>
    <w:rsid w:val="3ECC1210"/>
    <w:rsid w:val="3F826969"/>
    <w:rsid w:val="400936F6"/>
    <w:rsid w:val="41411CE1"/>
    <w:rsid w:val="42DB4FCB"/>
    <w:rsid w:val="435C6359"/>
    <w:rsid w:val="44952236"/>
    <w:rsid w:val="44E17029"/>
    <w:rsid w:val="45DB7199"/>
    <w:rsid w:val="460D66A2"/>
    <w:rsid w:val="47C90A80"/>
    <w:rsid w:val="493F0F73"/>
    <w:rsid w:val="4A8950D6"/>
    <w:rsid w:val="4A8F5F0A"/>
    <w:rsid w:val="4CBC1E2F"/>
    <w:rsid w:val="4E7F2E17"/>
    <w:rsid w:val="4F1B6DA6"/>
    <w:rsid w:val="4F24547F"/>
    <w:rsid w:val="50775212"/>
    <w:rsid w:val="53961608"/>
    <w:rsid w:val="53EE10A8"/>
    <w:rsid w:val="541F0348"/>
    <w:rsid w:val="547C597D"/>
    <w:rsid w:val="560F5D70"/>
    <w:rsid w:val="562D39E9"/>
    <w:rsid w:val="568D2B81"/>
    <w:rsid w:val="57CA50A3"/>
    <w:rsid w:val="581C1330"/>
    <w:rsid w:val="59D40410"/>
    <w:rsid w:val="5A2E035E"/>
    <w:rsid w:val="5A8134AA"/>
    <w:rsid w:val="5A8A2BB0"/>
    <w:rsid w:val="5B5231DF"/>
    <w:rsid w:val="5B7E1752"/>
    <w:rsid w:val="5BC12D98"/>
    <w:rsid w:val="5DB05F0E"/>
    <w:rsid w:val="5E3A1E74"/>
    <w:rsid w:val="5ECF738E"/>
    <w:rsid w:val="5FD52397"/>
    <w:rsid w:val="601A008C"/>
    <w:rsid w:val="604D2195"/>
    <w:rsid w:val="610C701C"/>
    <w:rsid w:val="6130049A"/>
    <w:rsid w:val="614660CB"/>
    <w:rsid w:val="61594A31"/>
    <w:rsid w:val="630D5098"/>
    <w:rsid w:val="63325B4D"/>
    <w:rsid w:val="6375077B"/>
    <w:rsid w:val="647B2C0C"/>
    <w:rsid w:val="656855AA"/>
    <w:rsid w:val="66C37E5B"/>
    <w:rsid w:val="68AA76FF"/>
    <w:rsid w:val="6A9A3D42"/>
    <w:rsid w:val="6BDE10EE"/>
    <w:rsid w:val="6C733842"/>
    <w:rsid w:val="6CCA1DA1"/>
    <w:rsid w:val="6F077535"/>
    <w:rsid w:val="70563584"/>
    <w:rsid w:val="7080410F"/>
    <w:rsid w:val="70CE4943"/>
    <w:rsid w:val="70F652DF"/>
    <w:rsid w:val="71EA5031"/>
    <w:rsid w:val="73B30EE3"/>
    <w:rsid w:val="74A85F02"/>
    <w:rsid w:val="75B311DF"/>
    <w:rsid w:val="77B9094E"/>
    <w:rsid w:val="77D411EC"/>
    <w:rsid w:val="78641DCE"/>
    <w:rsid w:val="786A1431"/>
    <w:rsid w:val="79A57768"/>
    <w:rsid w:val="7A8E7F3C"/>
    <w:rsid w:val="7AAD79A0"/>
    <w:rsid w:val="7B675906"/>
    <w:rsid w:val="7D053E6A"/>
    <w:rsid w:val="7D562829"/>
    <w:rsid w:val="7F0300C9"/>
    <w:rsid w:val="7F084D0A"/>
    <w:rsid w:val="7F86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81591"/>
  <w15:docId w15:val="{92C65112-7899-4206-96CF-A4B87EBE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5">
    <w:name w:val="header"/>
    <w:basedOn w:val="a"/>
    <w:link w:val="a6"/>
    <w:rsid w:val="00A847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847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24F0A-24D4-4FAE-8D28-F31001F2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2001</Words>
  <Characters>11411</Characters>
  <Application>Microsoft Office Word</Application>
  <DocSecurity>0</DocSecurity>
  <Lines>95</Lines>
  <Paragraphs>26</Paragraphs>
  <ScaleCrop>false</ScaleCrop>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落水无痕</dc:creator>
  <cp:lastModifiedBy>闫静</cp:lastModifiedBy>
  <cp:revision>9</cp:revision>
  <cp:lastPrinted>2021-04-22T10:16:00Z</cp:lastPrinted>
  <dcterms:created xsi:type="dcterms:W3CDTF">2021-04-23T01:19:00Z</dcterms:created>
  <dcterms:modified xsi:type="dcterms:W3CDTF">2021-04-23T02:19:00Z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81A2ED23A6B84AD0904A5B47EBA6201C</vt:lpwstr>
  </property>
</Properties>
</file>