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83" w:rsidRDefault="003D749A">
      <w:pPr>
        <w:ind w:leftChars="100" w:left="210"/>
        <w:jc w:val="center"/>
        <w:rPr>
          <w:rFonts w:asciiTheme="majorEastAsia" w:eastAsiaTheme="majorEastAsia" w:hAnsiTheme="majorEastAsia" w:cs="仿宋_GB2312"/>
          <w:b/>
          <w:spacing w:val="-4"/>
          <w:sz w:val="32"/>
          <w:szCs w:val="32"/>
        </w:rPr>
      </w:pPr>
      <w:r>
        <w:rPr>
          <w:rFonts w:asciiTheme="majorEastAsia" w:eastAsiaTheme="majorEastAsia" w:hAnsiTheme="majorEastAsia" w:cs="仿宋_GB2312" w:hint="eastAsia"/>
          <w:b/>
          <w:spacing w:val="-4"/>
          <w:sz w:val="32"/>
          <w:szCs w:val="32"/>
        </w:rPr>
        <w:t>北京体育大学附属竞技体育学校2021年部门预算</w:t>
      </w:r>
    </w:p>
    <w:p w:rsidR="003F6B83" w:rsidRDefault="003F6B83">
      <w:pPr>
        <w:ind w:right="716" w:firstLine="602"/>
        <w:rPr>
          <w:rFonts w:ascii="仿宋_GB2312" w:eastAsia="仿宋_GB2312" w:hAnsi="宋体" w:cs="宋体"/>
          <w:b/>
          <w:spacing w:val="-4"/>
          <w:kern w:val="0"/>
          <w:sz w:val="30"/>
          <w:szCs w:val="30"/>
        </w:rPr>
      </w:pPr>
    </w:p>
    <w:p w:rsidR="003F6B83" w:rsidRDefault="003D749A">
      <w:pPr>
        <w:ind w:firstLine="601"/>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第一部分 北京体育大学附属竞技体育学校单位基本情况</w:t>
      </w:r>
    </w:p>
    <w:p w:rsidR="003F6B83" w:rsidRDefault="003D749A">
      <w:pPr>
        <w:ind w:right="716"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一、单位职责</w:t>
      </w:r>
    </w:p>
    <w:p w:rsidR="003F6B83" w:rsidRDefault="003D749A">
      <w:pPr>
        <w:ind w:right="716"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二、单位机构设置</w:t>
      </w:r>
    </w:p>
    <w:p w:rsidR="003F6B83" w:rsidRDefault="003D749A">
      <w:pPr>
        <w:ind w:right="17" w:firstLineChars="200" w:firstLine="586"/>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第二部分 北京体育大学附属竞技体育学校</w:t>
      </w:r>
      <w:r>
        <w:rPr>
          <w:rFonts w:ascii="仿宋_GB2312" w:eastAsia="仿宋_GB2312" w:hAnsi="宋体" w:cs="宋体"/>
          <w:b/>
          <w:spacing w:val="-4"/>
          <w:kern w:val="0"/>
          <w:sz w:val="30"/>
          <w:szCs w:val="30"/>
        </w:rPr>
        <w:t>2021</w:t>
      </w:r>
      <w:r>
        <w:rPr>
          <w:rFonts w:ascii="仿宋_GB2312" w:eastAsia="仿宋_GB2312" w:hAnsi="宋体" w:cs="宋体" w:hint="eastAsia"/>
          <w:b/>
          <w:spacing w:val="-4"/>
          <w:kern w:val="0"/>
          <w:sz w:val="30"/>
          <w:szCs w:val="30"/>
        </w:rPr>
        <w:t>年部门预算表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一、部门收支总表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二、部门收入总表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三、部门支出总表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四、财政拨款收支总表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五、一般公共预算支出表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六、一般公共预算基本支出表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七、一般公共预算“三公”经费支出表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八、政府性基金预算支出表</w:t>
      </w:r>
    </w:p>
    <w:p w:rsidR="003F6B83" w:rsidRDefault="003D749A">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九、国有资本经营预算支出表</w:t>
      </w:r>
    </w:p>
    <w:p w:rsidR="003F6B83" w:rsidRDefault="003D749A">
      <w:pPr>
        <w:ind w:right="17" w:firstLine="602"/>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第三部分 北京体育大学附属竞技体育学校</w:t>
      </w:r>
      <w:r>
        <w:rPr>
          <w:rFonts w:ascii="仿宋_GB2312" w:eastAsia="仿宋_GB2312" w:hAnsi="宋体" w:cs="宋体"/>
          <w:b/>
          <w:spacing w:val="-4"/>
          <w:kern w:val="0"/>
          <w:sz w:val="30"/>
          <w:szCs w:val="30"/>
        </w:rPr>
        <w:t>2021</w:t>
      </w:r>
      <w:r>
        <w:rPr>
          <w:rFonts w:ascii="仿宋_GB2312" w:eastAsia="仿宋_GB2312" w:hAnsi="宋体" w:cs="宋体" w:hint="eastAsia"/>
          <w:b/>
          <w:spacing w:val="-4"/>
          <w:kern w:val="0"/>
          <w:sz w:val="30"/>
          <w:szCs w:val="30"/>
        </w:rPr>
        <w:t>年部门预算情况说明</w:t>
      </w:r>
    </w:p>
    <w:p w:rsidR="003F6B83" w:rsidRDefault="003D749A">
      <w:pPr>
        <w:ind w:right="17" w:firstLine="602"/>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第四部分 名词解释</w:t>
      </w:r>
    </w:p>
    <w:p w:rsidR="003F6B83" w:rsidRDefault="003F6B83">
      <w:pPr>
        <w:ind w:right="17" w:firstLine="602"/>
        <w:rPr>
          <w:rFonts w:ascii="仿宋_GB2312" w:eastAsia="仿宋_GB2312" w:hAnsi="宋体" w:cs="宋体"/>
          <w:b/>
          <w:spacing w:val="-4"/>
          <w:kern w:val="0"/>
          <w:sz w:val="30"/>
          <w:szCs w:val="30"/>
        </w:rPr>
      </w:pPr>
    </w:p>
    <w:p w:rsidR="003F6B83" w:rsidRDefault="003F6B83">
      <w:pPr>
        <w:ind w:right="17" w:firstLine="602"/>
        <w:rPr>
          <w:rFonts w:ascii="仿宋_GB2312" w:eastAsia="仿宋_GB2312" w:hAnsi="宋体" w:cs="宋体"/>
          <w:b/>
          <w:spacing w:val="-4"/>
          <w:kern w:val="0"/>
          <w:sz w:val="30"/>
          <w:szCs w:val="30"/>
        </w:rPr>
      </w:pPr>
    </w:p>
    <w:p w:rsidR="003F6B83" w:rsidRDefault="003F6B83">
      <w:pPr>
        <w:ind w:right="17" w:firstLine="602"/>
        <w:rPr>
          <w:rFonts w:ascii="仿宋_GB2312" w:eastAsia="仿宋_GB2312" w:hAnsi="宋体" w:cs="宋体"/>
          <w:b/>
          <w:spacing w:val="-4"/>
          <w:kern w:val="0"/>
          <w:sz w:val="30"/>
          <w:szCs w:val="30"/>
        </w:rPr>
      </w:pPr>
    </w:p>
    <w:p w:rsidR="003F6B83" w:rsidRDefault="003F6B83">
      <w:pPr>
        <w:ind w:right="17" w:firstLine="602"/>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p w:rsidR="003F6B83" w:rsidRDefault="003D749A">
      <w:pPr>
        <w:jc w:val="center"/>
        <w:rPr>
          <w:rFonts w:asciiTheme="majorEastAsia" w:eastAsiaTheme="majorEastAsia" w:hAnsiTheme="majorEastAsia" w:cs="Times New Roman"/>
          <w:b/>
          <w:spacing w:val="-4"/>
          <w:sz w:val="30"/>
          <w:szCs w:val="30"/>
        </w:rPr>
      </w:pPr>
      <w:r>
        <w:rPr>
          <w:rFonts w:asciiTheme="majorEastAsia" w:eastAsiaTheme="majorEastAsia" w:hAnsiTheme="majorEastAsia" w:cs="Times New Roman" w:hint="eastAsia"/>
          <w:b/>
          <w:spacing w:val="-4"/>
          <w:sz w:val="30"/>
          <w:szCs w:val="30"/>
        </w:rPr>
        <w:t>第一部分 北京体育大学附属竞技体育学校基本情况</w:t>
      </w:r>
    </w:p>
    <w:p w:rsidR="003F6B83" w:rsidRDefault="003D749A">
      <w:pPr>
        <w:ind w:right="716" w:firstLineChars="200" w:firstLine="586"/>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一、单位职责</w:t>
      </w:r>
    </w:p>
    <w:p w:rsidR="003F6B83" w:rsidRDefault="003D749A">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附属竞技体育学校以北京体育大学教育、训练、科研“三结合”为依托，以建立“从初中、高中到大学一条龙的培养体制、打造高水平后备人才培养基地”为办学定位，以培养有文化、有道德的高水平竞技人才为办学目标，秉承北京体育大学“追求卓越”的校训、“爱国、拼搏、求实、创新”的北</w:t>
      </w:r>
      <w:proofErr w:type="gramStart"/>
      <w:r>
        <w:rPr>
          <w:rFonts w:ascii="仿宋_GB2312" w:eastAsia="仿宋_GB2312" w:hAnsi="宋体" w:cs="宋体" w:hint="eastAsia"/>
          <w:spacing w:val="-4"/>
          <w:kern w:val="0"/>
          <w:sz w:val="30"/>
          <w:szCs w:val="30"/>
        </w:rPr>
        <w:t>体精神</w:t>
      </w:r>
      <w:proofErr w:type="gramEnd"/>
      <w:r>
        <w:rPr>
          <w:rFonts w:ascii="仿宋_GB2312" w:eastAsia="仿宋_GB2312" w:hAnsi="宋体" w:cs="宋体" w:hint="eastAsia"/>
          <w:spacing w:val="-4"/>
          <w:kern w:val="0"/>
          <w:sz w:val="30"/>
          <w:szCs w:val="30"/>
        </w:rPr>
        <w:t>与校风，始终坚持“亦读亦训、科学训练”的办学特色，积极探索体教结合的办学模式，为国家队输送了大批优秀后备人才，成为北京体育大学教育、训练、科研“三结合”示范基地。</w:t>
      </w:r>
    </w:p>
    <w:p w:rsidR="003F6B83" w:rsidRDefault="003D749A">
      <w:pPr>
        <w:numPr>
          <w:ilvl w:val="0"/>
          <w:numId w:val="1"/>
        </w:numPr>
        <w:ind w:right="716" w:firstLineChars="200" w:firstLine="586"/>
        <w:rPr>
          <w:rFonts w:ascii="仿宋_GB2312" w:eastAsia="仿宋_GB2312" w:hAnsi="Times New Roman" w:cs="Times New Roman"/>
          <w:b/>
          <w:bCs/>
          <w:spacing w:val="-4"/>
          <w:sz w:val="30"/>
          <w:szCs w:val="30"/>
        </w:rPr>
      </w:pPr>
      <w:r>
        <w:rPr>
          <w:rFonts w:ascii="仿宋_GB2312" w:eastAsia="仿宋_GB2312" w:hAnsi="Times New Roman" w:cs="Times New Roman" w:hint="eastAsia"/>
          <w:b/>
          <w:bCs/>
          <w:spacing w:val="-4"/>
          <w:sz w:val="30"/>
          <w:szCs w:val="30"/>
        </w:rPr>
        <w:t>机构设置</w:t>
      </w:r>
    </w:p>
    <w:p w:rsidR="003F6B83" w:rsidRDefault="003D749A">
      <w:pPr>
        <w:tabs>
          <w:tab w:val="left" w:pos="8505"/>
        </w:tabs>
        <w:ind w:right="-88"/>
        <w:rPr>
          <w:rFonts w:ascii="宋体" w:hAnsi="宋体" w:cs="宋体"/>
          <w:b/>
          <w:spacing w:val="-4"/>
          <w:kern w:val="0"/>
          <w:sz w:val="30"/>
          <w:szCs w:val="30"/>
        </w:rPr>
      </w:pPr>
      <w:r>
        <w:rPr>
          <w:rFonts w:ascii="宋体" w:hAnsi="宋体" w:cs="宋体" w:hint="eastAsia"/>
          <w:b/>
          <w:spacing w:val="-4"/>
          <w:kern w:val="0"/>
          <w:sz w:val="30"/>
          <w:szCs w:val="30"/>
        </w:rPr>
        <w:t xml:space="preserve">    </w:t>
      </w:r>
      <w:r>
        <w:rPr>
          <w:rFonts w:ascii="仿宋_GB2312" w:eastAsia="仿宋_GB2312" w:hAnsi="宋体" w:cs="宋体" w:hint="eastAsia"/>
          <w:spacing w:val="-4"/>
          <w:kern w:val="0"/>
          <w:sz w:val="30"/>
          <w:szCs w:val="30"/>
        </w:rPr>
        <w:t>北京体育大学附属竞技体育学校内设办公室、训练科、学生科、教学教务科、文化课教研室共5个机构。</w:t>
      </w:r>
    </w:p>
    <w:p w:rsidR="003F6B83" w:rsidRDefault="003F6B83">
      <w:pPr>
        <w:tabs>
          <w:tab w:val="left" w:pos="8505"/>
        </w:tabs>
        <w:ind w:right="-88"/>
        <w:rPr>
          <w:rFonts w:ascii="宋体" w:hAnsi="宋体" w:cs="宋体"/>
          <w:b/>
          <w:spacing w:val="-4"/>
          <w:kern w:val="0"/>
          <w:sz w:val="30"/>
          <w:szCs w:val="30"/>
        </w:rPr>
      </w:pPr>
    </w:p>
    <w:p w:rsidR="003F6B83" w:rsidRDefault="003F6B83">
      <w:pPr>
        <w:tabs>
          <w:tab w:val="left" w:pos="8505"/>
        </w:tabs>
        <w:ind w:right="-88"/>
        <w:rPr>
          <w:rFonts w:ascii="宋体" w:hAnsi="宋体" w:cs="宋体"/>
          <w:b/>
          <w:spacing w:val="-4"/>
          <w:kern w:val="0"/>
          <w:sz w:val="30"/>
          <w:szCs w:val="30"/>
        </w:rPr>
      </w:pPr>
    </w:p>
    <w:p w:rsidR="003F6B83" w:rsidRDefault="003F6B83">
      <w:pPr>
        <w:tabs>
          <w:tab w:val="left" w:pos="8505"/>
        </w:tabs>
        <w:ind w:right="-88"/>
        <w:rPr>
          <w:rFonts w:ascii="宋体" w:hAnsi="宋体" w:cs="宋体"/>
          <w:b/>
          <w:spacing w:val="-4"/>
          <w:kern w:val="0"/>
          <w:sz w:val="30"/>
          <w:szCs w:val="30"/>
        </w:rPr>
      </w:pPr>
    </w:p>
    <w:p w:rsidR="003F6B83" w:rsidRDefault="003F6B83">
      <w:pPr>
        <w:tabs>
          <w:tab w:val="left" w:pos="8505"/>
        </w:tabs>
        <w:ind w:right="-88"/>
        <w:rPr>
          <w:rFonts w:ascii="宋体" w:hAnsi="宋体" w:cs="宋体"/>
          <w:b/>
          <w:spacing w:val="-4"/>
          <w:kern w:val="0"/>
          <w:sz w:val="30"/>
          <w:szCs w:val="30"/>
        </w:rPr>
      </w:pPr>
    </w:p>
    <w:p w:rsidR="003F6B83" w:rsidRDefault="003F6B83">
      <w:pPr>
        <w:tabs>
          <w:tab w:val="left" w:pos="8505"/>
        </w:tabs>
        <w:ind w:right="-88"/>
        <w:rPr>
          <w:rFonts w:ascii="宋体" w:hAnsi="宋体" w:cs="宋体"/>
          <w:b/>
          <w:spacing w:val="-4"/>
          <w:kern w:val="0"/>
          <w:sz w:val="30"/>
          <w:szCs w:val="30"/>
        </w:rPr>
      </w:pPr>
    </w:p>
    <w:p w:rsidR="003F6B83" w:rsidRDefault="003F6B83">
      <w:pPr>
        <w:tabs>
          <w:tab w:val="left" w:pos="8505"/>
        </w:tabs>
        <w:ind w:right="-88"/>
        <w:rPr>
          <w:rFonts w:ascii="宋体" w:hAnsi="宋体" w:cs="宋体"/>
          <w:b/>
          <w:spacing w:val="-4"/>
          <w:kern w:val="0"/>
          <w:sz w:val="30"/>
          <w:szCs w:val="30"/>
        </w:rPr>
      </w:pPr>
    </w:p>
    <w:p w:rsidR="003F6B83" w:rsidRDefault="003F6B83">
      <w:pPr>
        <w:tabs>
          <w:tab w:val="left" w:pos="8505"/>
        </w:tabs>
        <w:ind w:right="-88"/>
        <w:rPr>
          <w:rFonts w:ascii="宋体" w:hAnsi="宋体" w:cs="宋体"/>
          <w:b/>
          <w:spacing w:val="-4"/>
          <w:kern w:val="0"/>
          <w:sz w:val="30"/>
          <w:szCs w:val="30"/>
        </w:rPr>
      </w:pPr>
    </w:p>
    <w:p w:rsidR="003F6B83" w:rsidRDefault="003D749A">
      <w:pPr>
        <w:numPr>
          <w:ilvl w:val="0"/>
          <w:numId w:val="2"/>
        </w:numPr>
        <w:ind w:right="17" w:firstLine="602"/>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lastRenderedPageBreak/>
        <w:t>北京体育大学附属竞技体育学校2021年部门预算表</w:t>
      </w:r>
    </w:p>
    <w:p w:rsidR="003F6B83" w:rsidRDefault="003F6B83">
      <w:pPr>
        <w:ind w:right="17"/>
        <w:rPr>
          <w:rFonts w:ascii="仿宋_GB2312" w:eastAsia="仿宋_GB2312" w:hAnsi="宋体" w:cs="宋体"/>
          <w:b/>
          <w:spacing w:val="-4"/>
          <w:kern w:val="0"/>
          <w:sz w:val="30"/>
          <w:szCs w:val="30"/>
        </w:rPr>
      </w:pPr>
    </w:p>
    <w:tbl>
      <w:tblPr>
        <w:tblpPr w:leftFromText="180" w:rightFromText="180" w:vertAnchor="text" w:horzAnchor="page" w:tblpX="1963" w:tblpY="1017"/>
        <w:tblOverlap w:val="never"/>
        <w:tblW w:w="9062" w:type="dxa"/>
        <w:tblLayout w:type="fixed"/>
        <w:tblLook w:val="04A0" w:firstRow="1" w:lastRow="0" w:firstColumn="1" w:lastColumn="0" w:noHBand="0" w:noVBand="1"/>
      </w:tblPr>
      <w:tblGrid>
        <w:gridCol w:w="2280"/>
        <w:gridCol w:w="2078"/>
        <w:gridCol w:w="2734"/>
        <w:gridCol w:w="1970"/>
      </w:tblGrid>
      <w:tr w:rsidR="003F6B83">
        <w:trPr>
          <w:trHeight w:val="90"/>
        </w:trPr>
        <w:tc>
          <w:tcPr>
            <w:tcW w:w="2280"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2078"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273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970"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公开表1</w:t>
            </w:r>
          </w:p>
        </w:tc>
      </w:tr>
      <w:tr w:rsidR="003F6B83">
        <w:trPr>
          <w:trHeight w:val="90"/>
        </w:trPr>
        <w:tc>
          <w:tcPr>
            <w:tcW w:w="9062" w:type="dxa"/>
            <w:gridSpan w:val="4"/>
            <w:tcBorders>
              <w:top w:val="nil"/>
              <w:left w:val="nil"/>
              <w:bottom w:val="nil"/>
              <w:right w:val="nil"/>
            </w:tcBorders>
            <w:shd w:val="clear" w:color="auto" w:fill="auto"/>
            <w:noWrap/>
            <w:vAlign w:val="center"/>
          </w:tcPr>
          <w:p w:rsidR="003F6B83" w:rsidRDefault="003D749A">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部门收支总表</w:t>
            </w:r>
          </w:p>
        </w:tc>
      </w:tr>
      <w:tr w:rsidR="003F6B83">
        <w:trPr>
          <w:trHeight w:val="90"/>
        </w:trPr>
        <w:tc>
          <w:tcPr>
            <w:tcW w:w="7092" w:type="dxa"/>
            <w:gridSpan w:val="3"/>
            <w:tcBorders>
              <w:top w:val="nil"/>
              <w:left w:val="nil"/>
              <w:bottom w:val="nil"/>
              <w:right w:val="nil"/>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单位名称:[109035]北京体育大学附属竞技体育学校</w:t>
            </w:r>
          </w:p>
        </w:tc>
        <w:tc>
          <w:tcPr>
            <w:tcW w:w="1970"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3F6B83">
        <w:trPr>
          <w:trHeight w:val="90"/>
        </w:trPr>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收      入</w:t>
            </w: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支      出</w:t>
            </w:r>
          </w:p>
        </w:tc>
      </w:tr>
      <w:tr w:rsidR="003F6B83">
        <w:trPr>
          <w:trHeight w:val="90"/>
        </w:trPr>
        <w:tc>
          <w:tcPr>
            <w:tcW w:w="2280" w:type="dxa"/>
            <w:tcBorders>
              <w:top w:val="nil"/>
              <w:left w:val="single" w:sz="4" w:space="0" w:color="000000"/>
              <w:bottom w:val="nil"/>
              <w:right w:val="nil"/>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    目</w:t>
            </w:r>
          </w:p>
        </w:tc>
        <w:tc>
          <w:tcPr>
            <w:tcW w:w="2078" w:type="dxa"/>
            <w:tcBorders>
              <w:top w:val="nil"/>
              <w:left w:val="single" w:sz="4" w:space="0" w:color="000000"/>
              <w:bottom w:val="nil"/>
              <w:right w:val="nil"/>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预算数</w:t>
            </w:r>
          </w:p>
        </w:tc>
        <w:tc>
          <w:tcPr>
            <w:tcW w:w="2734" w:type="dxa"/>
            <w:tcBorders>
              <w:top w:val="nil"/>
              <w:left w:val="single" w:sz="4" w:space="0" w:color="000000"/>
              <w:bottom w:val="nil"/>
              <w:right w:val="nil"/>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    目</w:t>
            </w:r>
          </w:p>
        </w:tc>
        <w:tc>
          <w:tcPr>
            <w:tcW w:w="1970" w:type="dxa"/>
            <w:tcBorders>
              <w:top w:val="nil"/>
              <w:left w:val="single" w:sz="4" w:space="0" w:color="000000"/>
              <w:bottom w:val="nil"/>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预算数</w:t>
            </w: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一、一般公共预算拨款收入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1,998.29</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一、教育支出</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2,497.52</w:t>
            </w: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二、政府性基金预算拨款收入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二、住房保障支出</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146.40</w:t>
            </w: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三、国有资本经营预算拨款收入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left"/>
              <w:textAlignment w:val="cente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四、事业收入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left"/>
              <w:textAlignment w:val="cente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五、事业单位经营收入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left"/>
              <w:textAlignment w:val="cente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六、其他收入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845.33</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rPr>
                <w:rFonts w:ascii="宋体" w:eastAsia="宋体" w:hAnsi="宋体" w:cs="宋体"/>
                <w:color w:val="000000"/>
                <w:sz w:val="18"/>
                <w:szCs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rPr>
                <w:rFonts w:ascii="宋体" w:eastAsia="宋体" w:hAnsi="宋体" w:cs="宋体"/>
                <w:color w:val="000000"/>
                <w:sz w:val="18"/>
                <w:szCs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本年收入合计</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2,843.62</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本年支出合计</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2,643.92</w:t>
            </w: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使用非财政拨款结余</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结转下年</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199.70</w:t>
            </w:r>
          </w:p>
        </w:tc>
      </w:tr>
      <w:tr w:rsidR="003F6B83">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上年结转</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246"/>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rPr>
                <w:rFonts w:ascii="宋体" w:eastAsia="宋体" w:hAnsi="宋体" w:cs="宋体"/>
                <w:color w:val="000000"/>
                <w:sz w:val="18"/>
                <w:szCs w:val="18"/>
              </w:rPr>
            </w:pPr>
            <w:r>
              <w:rPr>
                <w:rFonts w:ascii="宋体" w:eastAsia="宋体" w:hAnsi="宋体" w:cs="宋体" w:hint="eastAsia"/>
                <w:color w:val="000000"/>
                <w:sz w:val="18"/>
                <w:szCs w:val="18"/>
              </w:rPr>
              <w:t>收入总计</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jc w:val="right"/>
              <w:rPr>
                <w:rFonts w:ascii="宋体" w:eastAsia="宋体" w:hAnsi="宋体" w:cs="宋体"/>
                <w:color w:val="000000"/>
                <w:sz w:val="18"/>
                <w:szCs w:val="18"/>
              </w:rPr>
            </w:pPr>
            <w:r>
              <w:rPr>
                <w:rFonts w:ascii="宋体" w:eastAsia="宋体" w:hAnsi="宋体" w:cs="宋体" w:hint="eastAsia"/>
                <w:color w:val="000000"/>
                <w:kern w:val="0"/>
                <w:sz w:val="18"/>
                <w:szCs w:val="18"/>
                <w:lang w:bidi="ar"/>
              </w:rPr>
              <w:t>2,843.62</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rPr>
                <w:rFonts w:ascii="宋体" w:eastAsia="宋体" w:hAnsi="宋体" w:cs="宋体"/>
                <w:color w:val="000000"/>
                <w:sz w:val="18"/>
                <w:szCs w:val="18"/>
              </w:rPr>
            </w:pPr>
            <w:r>
              <w:rPr>
                <w:rFonts w:ascii="宋体" w:eastAsia="宋体" w:hAnsi="宋体" w:cs="宋体" w:hint="eastAsia"/>
                <w:color w:val="000000"/>
                <w:sz w:val="18"/>
                <w:szCs w:val="18"/>
              </w:rPr>
              <w:t>支出共计</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jc w:val="right"/>
              <w:rPr>
                <w:rFonts w:ascii="宋体" w:eastAsia="宋体" w:hAnsi="宋体" w:cs="宋体"/>
                <w:color w:val="000000"/>
                <w:sz w:val="18"/>
                <w:szCs w:val="18"/>
              </w:rPr>
            </w:pPr>
            <w:r>
              <w:rPr>
                <w:rFonts w:ascii="宋体" w:eastAsia="宋体" w:hAnsi="宋体" w:cs="宋体" w:hint="eastAsia"/>
                <w:color w:val="000000"/>
                <w:kern w:val="0"/>
                <w:sz w:val="18"/>
                <w:szCs w:val="18"/>
                <w:lang w:bidi="ar"/>
              </w:rPr>
              <w:t>2,843.62</w:t>
            </w:r>
          </w:p>
        </w:tc>
      </w:tr>
    </w:tbl>
    <w:p w:rsidR="003F6B83" w:rsidRDefault="003F6B83">
      <w:pPr>
        <w:ind w:right="17"/>
        <w:rPr>
          <w:rFonts w:ascii="仿宋_GB2312" w:eastAsia="仿宋_GB2312" w:hAnsi="宋体" w:cs="宋体"/>
          <w:b/>
          <w:spacing w:val="-4"/>
          <w:kern w:val="0"/>
          <w:sz w:val="30"/>
          <w:szCs w:val="30"/>
        </w:rPr>
        <w:sectPr w:rsidR="003F6B83">
          <w:pgSz w:w="11906" w:h="16838"/>
          <w:pgMar w:top="1440" w:right="1800" w:bottom="1440" w:left="1800" w:header="851" w:footer="992" w:gutter="0"/>
          <w:cols w:space="425"/>
          <w:docGrid w:type="lines" w:linePitch="312"/>
        </w:sectPr>
      </w:pPr>
    </w:p>
    <w:tbl>
      <w:tblPr>
        <w:tblW w:w="14709" w:type="dxa"/>
        <w:tblInd w:w="93" w:type="dxa"/>
        <w:tblLook w:val="04A0" w:firstRow="1" w:lastRow="0" w:firstColumn="1" w:lastColumn="0" w:noHBand="0" w:noVBand="1"/>
      </w:tblPr>
      <w:tblGrid>
        <w:gridCol w:w="1255"/>
        <w:gridCol w:w="1513"/>
        <w:gridCol w:w="1124"/>
        <w:gridCol w:w="1077"/>
        <w:gridCol w:w="1077"/>
        <w:gridCol w:w="1077"/>
        <w:gridCol w:w="1124"/>
        <w:gridCol w:w="1077"/>
        <w:gridCol w:w="1077"/>
        <w:gridCol w:w="1077"/>
        <w:gridCol w:w="1077"/>
        <w:gridCol w:w="1077"/>
        <w:gridCol w:w="1077"/>
      </w:tblGrid>
      <w:tr w:rsidR="003F6B83">
        <w:trPr>
          <w:trHeight w:val="90"/>
        </w:trPr>
        <w:tc>
          <w:tcPr>
            <w:tcW w:w="1255"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513"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12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12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077"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公开表2</w:t>
            </w:r>
          </w:p>
        </w:tc>
      </w:tr>
      <w:tr w:rsidR="003F6B83">
        <w:trPr>
          <w:trHeight w:val="90"/>
        </w:trPr>
        <w:tc>
          <w:tcPr>
            <w:tcW w:w="14709" w:type="dxa"/>
            <w:gridSpan w:val="13"/>
            <w:tcBorders>
              <w:top w:val="nil"/>
              <w:left w:val="nil"/>
              <w:bottom w:val="nil"/>
              <w:right w:val="nil"/>
            </w:tcBorders>
            <w:shd w:val="clear" w:color="auto" w:fill="auto"/>
            <w:noWrap/>
            <w:vAlign w:val="center"/>
          </w:tcPr>
          <w:p w:rsidR="003F6B83" w:rsidRDefault="003D749A">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部门收入总表</w:t>
            </w:r>
          </w:p>
        </w:tc>
      </w:tr>
      <w:tr w:rsidR="003F6B83">
        <w:trPr>
          <w:trHeight w:val="90"/>
        </w:trPr>
        <w:tc>
          <w:tcPr>
            <w:tcW w:w="12555" w:type="dxa"/>
            <w:gridSpan w:val="11"/>
            <w:tcBorders>
              <w:top w:val="nil"/>
              <w:left w:val="nil"/>
              <w:bottom w:val="nil"/>
              <w:right w:val="nil"/>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单位名称:[109035]北京体育大学附属竞技体育学校</w:t>
            </w:r>
          </w:p>
        </w:tc>
        <w:tc>
          <w:tcPr>
            <w:tcW w:w="2154" w:type="dxa"/>
            <w:gridSpan w:val="2"/>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3F6B83">
        <w:trPr>
          <w:trHeight w:val="90"/>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科目名称/单位名称</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3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上年结转</w:t>
            </w:r>
          </w:p>
        </w:tc>
        <w:tc>
          <w:tcPr>
            <w:tcW w:w="65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本年收入</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使用非财政拨款结余</w:t>
            </w:r>
          </w:p>
        </w:tc>
      </w:tr>
      <w:tr w:rsidR="003F6B83">
        <w:trPr>
          <w:trHeight w:val="312"/>
        </w:trPr>
        <w:tc>
          <w:tcPr>
            <w:tcW w:w="1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小计</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一般公共预算结转资金</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政府性基金预算结转资金</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小计</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一般公共预算拨款</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政府性基金预算拨款</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事业收入</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其他收入</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r>
      <w:tr w:rsidR="003F6B83">
        <w:trPr>
          <w:trHeight w:val="312"/>
        </w:trPr>
        <w:tc>
          <w:tcPr>
            <w:tcW w:w="1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其中：教育收费</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rPr>
                <w:rFonts w:ascii="宋体" w:eastAsia="宋体" w:hAnsi="宋体" w:cs="宋体"/>
                <w:b/>
                <w:bCs/>
                <w:color w:val="000000"/>
                <w:sz w:val="18"/>
                <w:szCs w:val="18"/>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2,843.62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2,843.62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1,998.29</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845.33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109035</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北京体育大学附属竞技体育学校</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2,843.62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center"/>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center"/>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center"/>
              <w:textAlignment w:val="center"/>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2,843.62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1,998.29</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center"/>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center"/>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center"/>
              <w:textAlignment w:val="center"/>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845.33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教育支出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2,697.22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2,697.22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1,851.89</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845.33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20503</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职业教育</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2,697.22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2,697.22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1,851.89</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845.33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2050302</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中等职业教育</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2,697.22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2,697.22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1,851.89</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845.33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221</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住房保障支出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22102</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住房改革支出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2210201</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住房公积金</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2210202</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提租补贴</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5.40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bl>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tbl>
      <w:tblPr>
        <w:tblW w:w="13676" w:type="dxa"/>
        <w:tblInd w:w="93" w:type="dxa"/>
        <w:tblLook w:val="04A0" w:firstRow="1" w:lastRow="0" w:firstColumn="1" w:lastColumn="0" w:noHBand="0" w:noVBand="1"/>
      </w:tblPr>
      <w:tblGrid>
        <w:gridCol w:w="984"/>
        <w:gridCol w:w="3248"/>
        <w:gridCol w:w="1574"/>
        <w:gridCol w:w="1574"/>
        <w:gridCol w:w="1574"/>
        <w:gridCol w:w="1574"/>
        <w:gridCol w:w="1574"/>
        <w:gridCol w:w="1574"/>
      </w:tblGrid>
      <w:tr w:rsidR="003F6B83">
        <w:trPr>
          <w:trHeight w:val="258"/>
        </w:trPr>
        <w:tc>
          <w:tcPr>
            <w:tcW w:w="98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3248"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574"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rPr>
              <w:t>公开表3</w:t>
            </w:r>
          </w:p>
        </w:tc>
      </w:tr>
      <w:tr w:rsidR="003F6B83">
        <w:trPr>
          <w:trHeight w:val="90"/>
        </w:trPr>
        <w:tc>
          <w:tcPr>
            <w:tcW w:w="13676" w:type="dxa"/>
            <w:gridSpan w:val="8"/>
            <w:tcBorders>
              <w:top w:val="nil"/>
              <w:left w:val="nil"/>
              <w:bottom w:val="nil"/>
              <w:right w:val="nil"/>
            </w:tcBorders>
            <w:shd w:val="clear" w:color="auto" w:fill="auto"/>
            <w:noWrap/>
            <w:vAlign w:val="center"/>
          </w:tcPr>
          <w:p w:rsidR="003F6B83" w:rsidRDefault="003D749A">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部门支出总表</w:t>
            </w:r>
          </w:p>
        </w:tc>
      </w:tr>
      <w:tr w:rsidR="003F6B83">
        <w:trPr>
          <w:trHeight w:val="90"/>
        </w:trPr>
        <w:tc>
          <w:tcPr>
            <w:tcW w:w="12102" w:type="dxa"/>
            <w:gridSpan w:val="7"/>
            <w:tcBorders>
              <w:top w:val="nil"/>
              <w:left w:val="nil"/>
              <w:bottom w:val="nil"/>
              <w:right w:val="nil"/>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单位名称:[109035]北京体育大学附属竞技体育学校</w:t>
            </w:r>
          </w:p>
        </w:tc>
        <w:tc>
          <w:tcPr>
            <w:tcW w:w="1574"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科目名称/单位名称</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上缴上级支出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事业单位经营支出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对附属单位补助支出</w:t>
            </w: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rPr>
                <w:rFonts w:ascii="宋体" w:eastAsia="宋体" w:hAnsi="宋体" w:cs="宋体"/>
                <w:b/>
                <w:bCs/>
                <w:color w:val="000000"/>
                <w:sz w:val="18"/>
                <w:szCs w:val="18"/>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2,643.92</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2,414.88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229.04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109035</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北京体育大学附属竞技体育学校</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2,643.92</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2,414.88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229.04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教育支出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2,497.52</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2,268.48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229.04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20503</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职业教育</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2,497.52</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2,268.48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229.04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2050302</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中等职业教育</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2,497.52</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2,268.48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229.04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221</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住房保障支出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22102</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住房改革支出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2210201</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住房公积金</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2210202</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提租补贴</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5.40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5.40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bl>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p w:rsidR="003F6B83" w:rsidRDefault="003D749A">
      <w:pPr>
        <w:ind w:right="17"/>
        <w:rPr>
          <w:rFonts w:ascii="仿宋_GB2312" w:eastAsia="仿宋_GB2312" w:hAnsi="宋体" w:cs="宋体"/>
          <w:bCs/>
          <w:spacing w:val="-4"/>
          <w:kern w:val="0"/>
          <w:sz w:val="30"/>
          <w:szCs w:val="30"/>
        </w:rPr>
      </w:pPr>
      <w:r>
        <w:rPr>
          <w:rFonts w:ascii="仿宋_GB2312" w:eastAsia="仿宋_GB2312" w:hAnsi="宋体" w:cs="宋体" w:hint="eastAsia"/>
          <w:b/>
          <w:spacing w:val="-4"/>
          <w:kern w:val="0"/>
          <w:sz w:val="30"/>
          <w:szCs w:val="30"/>
        </w:rPr>
        <w:lastRenderedPageBreak/>
        <w:t xml:space="preserve">                                                                                   </w:t>
      </w:r>
      <w:r>
        <w:rPr>
          <w:rFonts w:ascii="仿宋_GB2312" w:eastAsia="仿宋_GB2312" w:hAnsi="宋体" w:cs="宋体" w:hint="eastAsia"/>
          <w:bCs/>
          <w:spacing w:val="-4"/>
          <w:kern w:val="0"/>
          <w:sz w:val="30"/>
          <w:szCs w:val="30"/>
        </w:rPr>
        <w:t xml:space="preserve"> </w:t>
      </w:r>
    </w:p>
    <w:p w:rsidR="003F6B83" w:rsidRDefault="003D749A">
      <w:pPr>
        <w:ind w:right="17" w:firstLineChars="4300" w:firstLine="12556"/>
        <w:rPr>
          <w:rFonts w:ascii="仿宋_GB2312" w:eastAsia="仿宋_GB2312" w:hAnsi="宋体" w:cs="宋体"/>
          <w:b/>
          <w:spacing w:val="-4"/>
          <w:kern w:val="0"/>
          <w:sz w:val="30"/>
          <w:szCs w:val="30"/>
        </w:rPr>
      </w:pPr>
      <w:r>
        <w:rPr>
          <w:rFonts w:ascii="仿宋_GB2312" w:eastAsia="仿宋_GB2312" w:hAnsi="宋体" w:cs="宋体" w:hint="eastAsia"/>
          <w:bCs/>
          <w:spacing w:val="-4"/>
          <w:kern w:val="0"/>
          <w:sz w:val="30"/>
          <w:szCs w:val="30"/>
        </w:rPr>
        <w:t xml:space="preserve">  </w:t>
      </w:r>
      <w:r>
        <w:rPr>
          <w:rFonts w:ascii="宋体" w:eastAsia="宋体" w:hAnsi="宋体" w:cs="宋体" w:hint="eastAsia"/>
          <w:bCs/>
          <w:spacing w:val="-4"/>
          <w:kern w:val="0"/>
          <w:szCs w:val="21"/>
        </w:rPr>
        <w:t xml:space="preserve"> </w:t>
      </w:r>
      <w:r>
        <w:rPr>
          <w:rFonts w:ascii="宋体" w:eastAsia="宋体" w:hAnsi="宋体" w:cs="宋体" w:hint="eastAsia"/>
          <w:bCs/>
          <w:spacing w:val="-4"/>
          <w:kern w:val="0"/>
          <w:sz w:val="18"/>
          <w:szCs w:val="18"/>
        </w:rPr>
        <w:t>公开表4</w:t>
      </w:r>
    </w:p>
    <w:tbl>
      <w:tblPr>
        <w:tblW w:w="13901" w:type="dxa"/>
        <w:tblInd w:w="93" w:type="dxa"/>
        <w:tblLayout w:type="fixed"/>
        <w:tblLook w:val="04A0" w:firstRow="1" w:lastRow="0" w:firstColumn="1" w:lastColumn="0" w:noHBand="0" w:noVBand="1"/>
      </w:tblPr>
      <w:tblGrid>
        <w:gridCol w:w="2501"/>
        <w:gridCol w:w="3109"/>
        <w:gridCol w:w="3695"/>
        <w:gridCol w:w="4596"/>
      </w:tblGrid>
      <w:tr w:rsidR="003F6B83">
        <w:trPr>
          <w:trHeight w:val="90"/>
        </w:trPr>
        <w:tc>
          <w:tcPr>
            <w:tcW w:w="13901" w:type="dxa"/>
            <w:gridSpan w:val="4"/>
            <w:tcBorders>
              <w:top w:val="nil"/>
              <w:left w:val="nil"/>
              <w:bottom w:val="nil"/>
              <w:right w:val="nil"/>
            </w:tcBorders>
            <w:shd w:val="clear" w:color="auto" w:fill="auto"/>
            <w:noWrap/>
            <w:vAlign w:val="center"/>
          </w:tcPr>
          <w:p w:rsidR="003F6B83" w:rsidRDefault="003D749A">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财政拨款收支总表</w:t>
            </w:r>
          </w:p>
        </w:tc>
      </w:tr>
      <w:tr w:rsidR="003F6B83">
        <w:trPr>
          <w:trHeight w:val="90"/>
        </w:trPr>
        <w:tc>
          <w:tcPr>
            <w:tcW w:w="9305" w:type="dxa"/>
            <w:gridSpan w:val="3"/>
            <w:tcBorders>
              <w:top w:val="nil"/>
              <w:left w:val="nil"/>
              <w:bottom w:val="nil"/>
              <w:right w:val="nil"/>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单位名称:[109035]北京体育大学附属竞技体育学校</w:t>
            </w:r>
          </w:p>
        </w:tc>
        <w:tc>
          <w:tcPr>
            <w:tcW w:w="4596"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3F6B83">
        <w:trPr>
          <w:trHeight w:val="90"/>
        </w:trPr>
        <w:tc>
          <w:tcPr>
            <w:tcW w:w="5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收      入</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支      出</w:t>
            </w: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w:t>
            </w:r>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预算数</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预算数</w:t>
            </w: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一、本年收入</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1,998.29</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一、本年支出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1,998.29</w:t>
            </w: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)一般公共预算拨款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1,998.29</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)教育支出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1,851.89</w:t>
            </w: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(二)政府性基金预算拨款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(二) 社会保障和就业支出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146.40</w:t>
            </w: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(三)国有资本经营预算拨款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left"/>
              <w:textAlignment w:val="center"/>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二、上年结转</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)一般公共预算拨款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(二)政府性基金预算拨款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(三)国有资本经营预算拨款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二、结转下年</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收 入 总 计</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1,998.29</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支 出 总 计</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1,998.29</w:t>
            </w:r>
          </w:p>
        </w:tc>
      </w:tr>
    </w:tbl>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tbl>
      <w:tblPr>
        <w:tblW w:w="14291" w:type="dxa"/>
        <w:tblInd w:w="93" w:type="dxa"/>
        <w:tblLayout w:type="fixed"/>
        <w:tblLook w:val="04A0" w:firstRow="1" w:lastRow="0" w:firstColumn="1" w:lastColumn="0" w:noHBand="0" w:noVBand="1"/>
      </w:tblPr>
      <w:tblGrid>
        <w:gridCol w:w="904"/>
        <w:gridCol w:w="2089"/>
        <w:gridCol w:w="949"/>
        <w:gridCol w:w="1136"/>
        <w:gridCol w:w="1165"/>
        <w:gridCol w:w="1158"/>
        <w:gridCol w:w="1165"/>
        <w:gridCol w:w="1165"/>
        <w:gridCol w:w="1267"/>
        <w:gridCol w:w="943"/>
        <w:gridCol w:w="1207"/>
        <w:gridCol w:w="1143"/>
      </w:tblGrid>
      <w:tr w:rsidR="003F6B83">
        <w:trPr>
          <w:trHeight w:val="212"/>
        </w:trPr>
        <w:tc>
          <w:tcPr>
            <w:tcW w:w="904"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20"/>
                <w:szCs w:val="20"/>
              </w:rPr>
            </w:pPr>
          </w:p>
        </w:tc>
        <w:tc>
          <w:tcPr>
            <w:tcW w:w="2089"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949"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1136"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1165"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1158"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1165"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1165"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1267"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943"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1207" w:type="dxa"/>
            <w:tcBorders>
              <w:top w:val="nil"/>
              <w:left w:val="nil"/>
              <w:bottom w:val="nil"/>
              <w:right w:val="nil"/>
            </w:tcBorders>
            <w:shd w:val="clear" w:color="auto" w:fill="auto"/>
            <w:vAlign w:val="center"/>
          </w:tcPr>
          <w:p w:rsidR="003F6B83" w:rsidRDefault="003F6B83">
            <w:pPr>
              <w:rPr>
                <w:rFonts w:ascii="宋体" w:eastAsia="宋体" w:hAnsi="宋体" w:cs="宋体"/>
                <w:color w:val="000000"/>
                <w:sz w:val="18"/>
                <w:szCs w:val="18"/>
              </w:rPr>
            </w:pPr>
          </w:p>
        </w:tc>
        <w:tc>
          <w:tcPr>
            <w:tcW w:w="1143" w:type="dxa"/>
            <w:tcBorders>
              <w:top w:val="nil"/>
              <w:left w:val="nil"/>
              <w:bottom w:val="nil"/>
              <w:right w:val="nil"/>
            </w:tcBorders>
            <w:shd w:val="clear" w:color="auto" w:fill="auto"/>
            <w:noWrap/>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公开表5</w:t>
            </w:r>
          </w:p>
        </w:tc>
      </w:tr>
      <w:tr w:rsidR="003F6B83">
        <w:trPr>
          <w:trHeight w:val="397"/>
        </w:trPr>
        <w:tc>
          <w:tcPr>
            <w:tcW w:w="14291" w:type="dxa"/>
            <w:gridSpan w:val="12"/>
            <w:tcBorders>
              <w:top w:val="nil"/>
              <w:left w:val="nil"/>
              <w:bottom w:val="nil"/>
              <w:right w:val="nil"/>
            </w:tcBorders>
            <w:shd w:val="clear" w:color="auto" w:fill="auto"/>
            <w:vAlign w:val="center"/>
          </w:tcPr>
          <w:p w:rsidR="003F6B83" w:rsidRDefault="003D749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 xml:space="preserve">一般公共预算支出表 </w:t>
            </w:r>
          </w:p>
        </w:tc>
      </w:tr>
      <w:tr w:rsidR="003F6B83">
        <w:trPr>
          <w:trHeight w:val="204"/>
        </w:trPr>
        <w:tc>
          <w:tcPr>
            <w:tcW w:w="904"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2089"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949"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1136"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1158"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1267"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943" w:type="dxa"/>
            <w:tcBorders>
              <w:top w:val="nil"/>
              <w:left w:val="nil"/>
              <w:bottom w:val="nil"/>
              <w:right w:val="nil"/>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207" w:type="dxa"/>
            <w:tcBorders>
              <w:top w:val="nil"/>
              <w:left w:val="nil"/>
              <w:bottom w:val="single" w:sz="4" w:space="0" w:color="000000"/>
              <w:right w:val="nil"/>
            </w:tcBorders>
            <w:shd w:val="clear" w:color="auto" w:fill="auto"/>
            <w:vAlign w:val="center"/>
          </w:tcPr>
          <w:p w:rsidR="003F6B83" w:rsidRDefault="003F6B83">
            <w:pPr>
              <w:rPr>
                <w:rFonts w:ascii="宋体" w:eastAsia="宋体" w:hAnsi="宋体" w:cs="宋体"/>
                <w:color w:val="000000"/>
                <w:sz w:val="18"/>
                <w:szCs w:val="18"/>
              </w:rPr>
            </w:pPr>
          </w:p>
        </w:tc>
        <w:tc>
          <w:tcPr>
            <w:tcW w:w="1143"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AD42EC">
        <w:trPr>
          <w:trHeight w:val="204"/>
        </w:trPr>
        <w:tc>
          <w:tcPr>
            <w:tcW w:w="904"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2089"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949"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1136"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1158"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1267"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943" w:type="dxa"/>
            <w:tcBorders>
              <w:top w:val="nil"/>
              <w:left w:val="nil"/>
              <w:bottom w:val="nil"/>
              <w:right w:val="nil"/>
            </w:tcBorders>
            <w:shd w:val="clear" w:color="auto" w:fill="auto"/>
            <w:noWrap/>
            <w:vAlign w:val="center"/>
          </w:tcPr>
          <w:p w:rsidR="00AD42EC" w:rsidRDefault="00AD42EC">
            <w:pPr>
              <w:jc w:val="right"/>
              <w:rPr>
                <w:rFonts w:ascii="宋体" w:eastAsia="宋体" w:hAnsi="宋体" w:cs="宋体"/>
                <w:color w:val="000000"/>
                <w:sz w:val="18"/>
                <w:szCs w:val="18"/>
              </w:rPr>
            </w:pPr>
          </w:p>
        </w:tc>
        <w:tc>
          <w:tcPr>
            <w:tcW w:w="1207" w:type="dxa"/>
            <w:tcBorders>
              <w:top w:val="nil"/>
              <w:left w:val="nil"/>
              <w:bottom w:val="single" w:sz="4" w:space="0" w:color="000000"/>
              <w:right w:val="nil"/>
            </w:tcBorders>
            <w:shd w:val="clear" w:color="auto" w:fill="auto"/>
            <w:vAlign w:val="center"/>
          </w:tcPr>
          <w:p w:rsidR="00AD42EC" w:rsidRDefault="00AD42EC">
            <w:pPr>
              <w:rPr>
                <w:rFonts w:ascii="宋体" w:eastAsia="宋体" w:hAnsi="宋体" w:cs="宋体"/>
                <w:color w:val="000000"/>
                <w:sz w:val="18"/>
                <w:szCs w:val="18"/>
              </w:rPr>
            </w:pPr>
          </w:p>
        </w:tc>
        <w:tc>
          <w:tcPr>
            <w:tcW w:w="1143" w:type="dxa"/>
            <w:tcBorders>
              <w:top w:val="nil"/>
              <w:left w:val="nil"/>
              <w:bottom w:val="nil"/>
              <w:right w:val="nil"/>
            </w:tcBorders>
            <w:shd w:val="clear" w:color="auto" w:fill="auto"/>
            <w:noWrap/>
            <w:vAlign w:val="center"/>
          </w:tcPr>
          <w:p w:rsidR="00AD42EC" w:rsidRDefault="00AD42EC">
            <w:pPr>
              <w:widowControl/>
              <w:jc w:val="right"/>
              <w:textAlignment w:val="center"/>
              <w:rPr>
                <w:rFonts w:ascii="宋体" w:eastAsia="宋体" w:hAnsi="宋体" w:cs="宋体" w:hint="eastAsia"/>
                <w:color w:val="000000"/>
                <w:kern w:val="0"/>
                <w:sz w:val="18"/>
                <w:szCs w:val="18"/>
                <w:lang w:bidi="ar"/>
              </w:rPr>
            </w:pPr>
          </w:p>
        </w:tc>
      </w:tr>
      <w:tr w:rsidR="003F6B83">
        <w:trPr>
          <w:trHeight w:val="826"/>
        </w:trPr>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功能分类科目</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2020年执行数</w:t>
            </w:r>
          </w:p>
        </w:tc>
        <w:tc>
          <w:tcPr>
            <w:tcW w:w="46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2021年预算数</w:t>
            </w: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2021年预算数比</w:t>
            </w:r>
            <w:r>
              <w:rPr>
                <w:rFonts w:ascii="宋体" w:eastAsia="宋体" w:hAnsi="宋体" w:cs="宋体" w:hint="eastAsia"/>
                <w:color w:val="000000"/>
                <w:kern w:val="0"/>
                <w:sz w:val="20"/>
                <w:szCs w:val="20"/>
                <w:lang w:bidi="ar"/>
              </w:rPr>
              <w:br/>
              <w:t>2020年执行数</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2021年预算数比</w:t>
            </w:r>
            <w:r>
              <w:rPr>
                <w:rFonts w:ascii="宋体" w:eastAsia="宋体" w:hAnsi="宋体" w:cs="宋体" w:hint="eastAsia"/>
                <w:color w:val="000000"/>
                <w:kern w:val="0"/>
                <w:sz w:val="20"/>
                <w:szCs w:val="20"/>
                <w:lang w:bidi="ar"/>
              </w:rPr>
              <w:br/>
              <w:t>2020年执行数</w:t>
            </w:r>
            <w:r>
              <w:rPr>
                <w:rFonts w:ascii="宋体" w:eastAsia="宋体" w:hAnsi="宋体" w:cs="宋体" w:hint="eastAsia"/>
                <w:color w:val="000000"/>
                <w:kern w:val="0"/>
                <w:sz w:val="20"/>
                <w:szCs w:val="20"/>
                <w:lang w:bidi="ar"/>
              </w:rPr>
              <w:br/>
              <w:t>（扣除中央基建投资）</w:t>
            </w:r>
          </w:p>
        </w:tc>
      </w:tr>
      <w:tr w:rsidR="003F6B83">
        <w:trPr>
          <w:trHeight w:val="210"/>
        </w:trPr>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20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执行数</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扣除中央基建投资后执行数</w:t>
            </w:r>
          </w:p>
        </w:tc>
        <w:tc>
          <w:tcPr>
            <w:tcW w:w="34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年初预算数</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扣除中央基建投资</w:t>
            </w:r>
            <w:proofErr w:type="gramStart"/>
            <w:r>
              <w:rPr>
                <w:rFonts w:ascii="宋体" w:eastAsia="宋体" w:hAnsi="宋体" w:cs="宋体" w:hint="eastAsia"/>
                <w:color w:val="000000"/>
                <w:kern w:val="0"/>
                <w:sz w:val="20"/>
                <w:szCs w:val="20"/>
                <w:lang w:bidi="ar"/>
              </w:rPr>
              <w:t>后预算</w:t>
            </w:r>
            <w:proofErr w:type="gramEnd"/>
            <w:r>
              <w:rPr>
                <w:rFonts w:ascii="宋体" w:eastAsia="宋体" w:hAnsi="宋体" w:cs="宋体" w:hint="eastAsia"/>
                <w:color w:val="000000"/>
                <w:kern w:val="0"/>
                <w:sz w:val="20"/>
                <w:szCs w:val="20"/>
                <w:lang w:bidi="ar"/>
              </w:rPr>
              <w:t>数</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增减额</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增减额</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w:t>
            </w:r>
          </w:p>
        </w:tc>
      </w:tr>
      <w:tr w:rsidR="003F6B83">
        <w:trPr>
          <w:trHeight w:val="277"/>
        </w:trPr>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20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基本支出</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rPr>
                <w:rFonts w:ascii="宋体" w:eastAsia="宋体" w:hAnsi="宋体" w:cs="宋体"/>
                <w:b/>
                <w:bCs/>
                <w:color w:val="000000"/>
                <w:sz w:val="18"/>
                <w:szCs w:val="18"/>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2,220.23</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2,220.23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1,998.29</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1,769.25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229.04</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1,998.29</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-221.94</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-221.94</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-10.00%</w:t>
            </w: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109035</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北京体育大学附属竞技体育学校</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2,220.23</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2,220.23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1,998.29</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1,769.25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229.04</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1,998.29</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-221.94</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-221.94</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-10.00%</w:t>
            </w: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教育支出</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2,068.45</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2,068.45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1,851.89</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1,622.85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229.04</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1,851.89</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-216.56</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-10.47%</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-216.56</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-10.47%</w:t>
            </w: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20503</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职业教育</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2,068.45</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2,068.45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1,851.89</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1,622.85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229.04</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1,851.89</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-216.56</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-10.47%</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-216.56</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-10.47%</w:t>
            </w: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2050302</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中等职业教育</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2,068.45</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2,068.45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1,851.89</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1,622.85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229.04</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1,851.89</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-216.56</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-10.47%</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-216.56</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-10.47%</w:t>
            </w: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208</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社会保障和就业支出</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3.78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3.78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-3.78</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-100.00%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-3.78</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-100.00%</w:t>
            </w: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20805</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行政事业单位养老支出</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3.78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3.78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-3.78</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-100.00%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-3.78</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-100.00%</w:t>
            </w:r>
          </w:p>
        </w:tc>
      </w:tr>
      <w:tr w:rsidR="003F6B83">
        <w:trPr>
          <w:trHeight w:val="441"/>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2080505</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机关事业单位基本养老保险缴费支出</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3.02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-3.02</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-100.00%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-3.02</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-100.00%</w:t>
            </w:r>
          </w:p>
        </w:tc>
      </w:tr>
      <w:tr w:rsidR="003F6B83">
        <w:trPr>
          <w:trHeight w:val="368"/>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2080506</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机关事业单位职业年金缴费支出</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0.76</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 xml:space="preserve">0.76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-0.76</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-0.76</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-100.00%</w:t>
            </w: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住房保障支出</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148.00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148.00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146.40</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-1.60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-1.08%</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-1.60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-1.08%</w:t>
            </w:r>
          </w:p>
        </w:tc>
      </w:tr>
      <w:tr w:rsidR="003F6B83">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22102</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住房改革支出</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148.00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148.00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146.40</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146.40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146.40</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-1.60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-1.08%</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-1.60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-1.08%</w:t>
            </w:r>
          </w:p>
        </w:tc>
      </w:tr>
      <w:tr w:rsidR="003F6B83">
        <w:trPr>
          <w:trHeight w:val="323"/>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2210201</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住房公积金</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142.00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141.00</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141.00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141.00</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-0.70%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-1.00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18"/>
                <w:szCs w:val="18"/>
                <w:lang w:bidi="ar"/>
              </w:rPr>
              <w:t>-0.70%</w:t>
            </w:r>
          </w:p>
        </w:tc>
      </w:tr>
      <w:tr w:rsidR="003F6B83">
        <w:trPr>
          <w:trHeight w:val="414"/>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2210202</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提租补贴</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5.40</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5.40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5.40</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-0.60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-0.60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-10.00%</w:t>
            </w:r>
          </w:p>
        </w:tc>
      </w:tr>
    </w:tbl>
    <w:p w:rsidR="003F6B83" w:rsidRDefault="003F6B83">
      <w:pPr>
        <w:ind w:right="17"/>
        <w:rPr>
          <w:rFonts w:ascii="仿宋_GB2312" w:eastAsia="仿宋_GB2312" w:hAnsi="宋体" w:cs="宋体"/>
          <w:b/>
          <w:spacing w:val="-4"/>
          <w:kern w:val="0"/>
          <w:sz w:val="30"/>
          <w:szCs w:val="30"/>
        </w:rPr>
      </w:pPr>
    </w:p>
    <w:tbl>
      <w:tblPr>
        <w:tblW w:w="14052" w:type="dxa"/>
        <w:tblInd w:w="93" w:type="dxa"/>
        <w:tblLook w:val="04A0" w:firstRow="1" w:lastRow="0" w:firstColumn="1" w:lastColumn="0" w:noHBand="0" w:noVBand="1"/>
      </w:tblPr>
      <w:tblGrid>
        <w:gridCol w:w="1171"/>
        <w:gridCol w:w="997"/>
        <w:gridCol w:w="174"/>
        <w:gridCol w:w="1171"/>
        <w:gridCol w:w="1171"/>
        <w:gridCol w:w="1067"/>
        <w:gridCol w:w="104"/>
        <w:gridCol w:w="1171"/>
        <w:gridCol w:w="578"/>
        <w:gridCol w:w="593"/>
        <w:gridCol w:w="1171"/>
        <w:gridCol w:w="1171"/>
        <w:gridCol w:w="281"/>
        <w:gridCol w:w="890"/>
        <w:gridCol w:w="1171"/>
        <w:gridCol w:w="1155"/>
        <w:gridCol w:w="16"/>
      </w:tblGrid>
      <w:tr w:rsidR="003F6B83" w:rsidTr="00C62C5A">
        <w:trPr>
          <w:gridAfter w:val="1"/>
          <w:wAfter w:w="16" w:type="dxa"/>
          <w:trHeight w:val="90"/>
        </w:trPr>
        <w:tc>
          <w:tcPr>
            <w:tcW w:w="2168" w:type="dxa"/>
            <w:gridSpan w:val="2"/>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3583" w:type="dxa"/>
            <w:gridSpan w:val="4"/>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1853" w:type="dxa"/>
            <w:gridSpan w:val="3"/>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3216" w:type="dxa"/>
            <w:gridSpan w:val="4"/>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3216" w:type="dxa"/>
            <w:gridSpan w:val="3"/>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公开表6</w:t>
            </w:r>
          </w:p>
        </w:tc>
      </w:tr>
      <w:tr w:rsidR="003F6B83" w:rsidTr="00C62C5A">
        <w:trPr>
          <w:gridAfter w:val="1"/>
          <w:wAfter w:w="16" w:type="dxa"/>
          <w:trHeight w:val="457"/>
        </w:trPr>
        <w:tc>
          <w:tcPr>
            <w:tcW w:w="14036" w:type="dxa"/>
            <w:gridSpan w:val="16"/>
            <w:tcBorders>
              <w:top w:val="nil"/>
              <w:left w:val="nil"/>
              <w:bottom w:val="nil"/>
              <w:right w:val="nil"/>
            </w:tcBorders>
            <w:shd w:val="clear" w:color="auto" w:fill="auto"/>
            <w:noWrap/>
            <w:vAlign w:val="center"/>
          </w:tcPr>
          <w:p w:rsidR="003F6B83" w:rsidRDefault="003D749A">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一般公共预算基本支出表</w:t>
            </w:r>
          </w:p>
        </w:tc>
      </w:tr>
      <w:tr w:rsidR="003F6B83" w:rsidTr="00C62C5A">
        <w:trPr>
          <w:gridAfter w:val="1"/>
          <w:wAfter w:w="16" w:type="dxa"/>
          <w:trHeight w:val="90"/>
        </w:trPr>
        <w:tc>
          <w:tcPr>
            <w:tcW w:w="10820" w:type="dxa"/>
            <w:gridSpan w:val="13"/>
            <w:tcBorders>
              <w:top w:val="nil"/>
              <w:left w:val="nil"/>
              <w:bottom w:val="nil"/>
              <w:right w:val="nil"/>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单位名称:[109035]北京体育大学附属竞技体育学校</w:t>
            </w:r>
          </w:p>
        </w:tc>
        <w:tc>
          <w:tcPr>
            <w:tcW w:w="3216" w:type="dxa"/>
            <w:gridSpan w:val="3"/>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3F6B83" w:rsidTr="00C62C5A">
        <w:trPr>
          <w:gridAfter w:val="1"/>
          <w:wAfter w:w="16" w:type="dxa"/>
          <w:trHeight w:val="90"/>
        </w:trPr>
        <w:tc>
          <w:tcPr>
            <w:tcW w:w="57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部门预算支出经济分类科目</w:t>
            </w:r>
          </w:p>
        </w:tc>
        <w:tc>
          <w:tcPr>
            <w:tcW w:w="82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本年一般公共预算基本支出</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人员经费</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公用经费</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rPr>
                <w:rFonts w:ascii="宋体" w:eastAsia="宋体" w:hAnsi="宋体" w:cs="宋体"/>
                <w:b/>
                <w:bCs/>
                <w:color w:val="000000"/>
                <w:sz w:val="18"/>
                <w:szCs w:val="18"/>
              </w:rPr>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1,769.25</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1,199.72</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569.53</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109035</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北京体育大学附属竞技体育学校</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1,769.25</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1,199.72</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569.53</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301</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工资福利支出</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1,170.98</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1,170.98</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30101</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基本工资</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268.59</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268.59</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30102</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津贴补贴</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96.11</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96.11</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30103</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奖金</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146.86</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146.86</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30107</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绩效工资</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505.42</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505.42</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30113</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住房公积金</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141.00</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30199</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其他工资福利支出</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13.00</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302</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商品和服务支出</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548.53</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548.53</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30201</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办公费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9.80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9.80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30202</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印刷费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30204</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手续费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0.06</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0.06</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30205</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30206</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电费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30207</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邮电费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0.48</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0.48</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30211</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差旅费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30213</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维修(护)费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30215</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会议费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30216</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培训费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30218</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专用材料费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30226</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劳务费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354.00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354.00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30227</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委托业务费</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31.88</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31.88</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30239</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其他交通费用</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23.00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30299</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其他商品和服务支出</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25.00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303</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对个人和家庭的补助</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28.74</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28.74</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30308</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助学金</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28.74</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28.74</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310</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资本性支出</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21.00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21.00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31002</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办公设备购置</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6.00</w:t>
            </w:r>
          </w:p>
        </w:tc>
      </w:tr>
      <w:tr w:rsidR="003F6B83"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31003</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专用设备购置</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8.00</w:t>
            </w:r>
          </w:p>
        </w:tc>
      </w:tr>
      <w:tr w:rsidR="00AD42EC" w:rsidRPr="00AD42EC" w:rsidTr="00C62C5A">
        <w:trPr>
          <w:gridAfter w:val="1"/>
          <w:wAfter w:w="16" w:type="dxa"/>
          <w:trHeight w:val="90"/>
        </w:trPr>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42EC" w:rsidRPr="00AD42EC" w:rsidRDefault="00AD42EC" w:rsidP="00AD42EC">
            <w:pPr>
              <w:widowControl/>
              <w:jc w:val="left"/>
              <w:textAlignment w:val="center"/>
              <w:rPr>
                <w:rFonts w:ascii="宋体" w:eastAsia="宋体" w:hAnsi="宋体" w:cs="宋体"/>
                <w:color w:val="000000"/>
                <w:kern w:val="0"/>
                <w:sz w:val="18"/>
                <w:szCs w:val="18"/>
                <w:lang w:bidi="ar"/>
              </w:rPr>
            </w:pPr>
            <w:r w:rsidRPr="00AD42EC">
              <w:rPr>
                <w:rFonts w:ascii="宋体" w:eastAsia="宋体" w:hAnsi="宋体" w:cs="宋体" w:hint="eastAsia"/>
                <w:color w:val="000000"/>
                <w:kern w:val="0"/>
                <w:sz w:val="18"/>
                <w:szCs w:val="18"/>
                <w:lang w:bidi="ar"/>
              </w:rPr>
              <w:t>31099</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42EC" w:rsidRPr="00AD42EC" w:rsidRDefault="00AD42EC" w:rsidP="00AD42EC">
            <w:pPr>
              <w:widowControl/>
              <w:jc w:val="left"/>
              <w:textAlignment w:val="center"/>
              <w:rPr>
                <w:rFonts w:ascii="宋体" w:eastAsia="宋体" w:hAnsi="宋体" w:cs="宋体" w:hint="eastAsia"/>
                <w:color w:val="000000"/>
                <w:kern w:val="0"/>
                <w:sz w:val="18"/>
                <w:szCs w:val="18"/>
                <w:lang w:bidi="ar"/>
              </w:rPr>
            </w:pPr>
            <w:r w:rsidRPr="00AD42EC">
              <w:rPr>
                <w:rFonts w:ascii="宋体" w:eastAsia="宋体" w:hAnsi="宋体" w:cs="宋体" w:hint="eastAsia"/>
                <w:color w:val="000000"/>
                <w:kern w:val="0"/>
                <w:sz w:val="18"/>
                <w:szCs w:val="18"/>
                <w:lang w:bidi="ar"/>
              </w:rPr>
              <w:t>其他资本性支出</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2EC" w:rsidRPr="00AD42EC" w:rsidRDefault="00AD42EC" w:rsidP="00AD42EC">
            <w:pPr>
              <w:widowControl/>
              <w:jc w:val="right"/>
              <w:textAlignment w:val="center"/>
              <w:rPr>
                <w:rFonts w:ascii="宋体" w:eastAsia="宋体" w:hAnsi="宋体" w:cs="宋体" w:hint="eastAsia"/>
                <w:color w:val="000000"/>
                <w:kern w:val="0"/>
                <w:sz w:val="18"/>
                <w:szCs w:val="18"/>
                <w:lang w:bidi="ar"/>
              </w:rPr>
            </w:pPr>
            <w:r w:rsidRPr="00AD42EC">
              <w:rPr>
                <w:rFonts w:ascii="宋体" w:eastAsia="宋体" w:hAnsi="宋体" w:cs="宋体" w:hint="eastAsia"/>
                <w:color w:val="000000"/>
                <w:kern w:val="0"/>
                <w:sz w:val="18"/>
                <w:szCs w:val="18"/>
                <w:lang w:bidi="ar"/>
              </w:rPr>
              <w:t>7.00</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2EC" w:rsidRPr="00AD42EC" w:rsidRDefault="00AD42EC" w:rsidP="00AD42EC">
            <w:pPr>
              <w:jc w:val="right"/>
              <w:rPr>
                <w:rFonts w:ascii="宋体" w:eastAsia="宋体" w:hAnsi="宋体" w:cs="宋体" w:hint="eastAsia"/>
                <w:color w:val="000000"/>
                <w:sz w:val="18"/>
                <w:szCs w:val="18"/>
              </w:rPr>
            </w:pPr>
            <w:r w:rsidRPr="00AD42EC">
              <w:rPr>
                <w:rFonts w:ascii="宋体" w:eastAsia="宋体" w:hAnsi="宋体" w:cs="宋体" w:hint="eastAsia"/>
                <w:color w:val="000000"/>
                <w:sz w:val="18"/>
                <w:szCs w:val="18"/>
              </w:rPr>
              <w:t xml:space="preserve">　</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2EC" w:rsidRPr="00AD42EC" w:rsidRDefault="00AD42EC" w:rsidP="00AD42EC">
            <w:pPr>
              <w:widowControl/>
              <w:jc w:val="right"/>
              <w:textAlignment w:val="center"/>
              <w:rPr>
                <w:rFonts w:ascii="宋体" w:eastAsia="宋体" w:hAnsi="宋体" w:cs="宋体" w:hint="eastAsia"/>
                <w:color w:val="000000"/>
                <w:kern w:val="0"/>
                <w:sz w:val="18"/>
                <w:szCs w:val="18"/>
                <w:lang w:bidi="ar"/>
              </w:rPr>
            </w:pPr>
            <w:r w:rsidRPr="00AD42EC">
              <w:rPr>
                <w:rFonts w:ascii="宋体" w:eastAsia="宋体" w:hAnsi="宋体" w:cs="宋体" w:hint="eastAsia"/>
                <w:color w:val="000000"/>
                <w:kern w:val="0"/>
                <w:sz w:val="18"/>
                <w:szCs w:val="18"/>
                <w:lang w:bidi="ar"/>
              </w:rPr>
              <w:t>7.00</w:t>
            </w:r>
          </w:p>
        </w:tc>
      </w:tr>
      <w:tr w:rsidR="003F6B83" w:rsidTr="00C62C5A">
        <w:trPr>
          <w:trHeight w:val="582"/>
        </w:trPr>
        <w:tc>
          <w:tcPr>
            <w:tcW w:w="1171" w:type="dxa"/>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0"/>
                <w:szCs w:val="20"/>
              </w:rPr>
            </w:pPr>
          </w:p>
        </w:tc>
        <w:tc>
          <w:tcPr>
            <w:tcW w:w="1171" w:type="dxa"/>
            <w:gridSpan w:val="2"/>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gridSpan w:val="2"/>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gridSpan w:val="2"/>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gridSpan w:val="2"/>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3F6B83" w:rsidRDefault="003F6B83">
            <w:pPr>
              <w:rPr>
                <w:rFonts w:ascii="宋体" w:eastAsia="宋体" w:hAnsi="宋体" w:cs="宋体"/>
                <w:color w:val="000000"/>
                <w:sz w:val="24"/>
                <w:szCs w:val="24"/>
              </w:rPr>
            </w:pPr>
          </w:p>
        </w:tc>
        <w:tc>
          <w:tcPr>
            <w:tcW w:w="1171" w:type="dxa"/>
            <w:gridSpan w:val="2"/>
            <w:tcBorders>
              <w:top w:val="nil"/>
              <w:left w:val="nil"/>
              <w:bottom w:val="nil"/>
              <w:right w:val="nil"/>
            </w:tcBorders>
            <w:shd w:val="clear" w:color="auto" w:fill="auto"/>
            <w:noWrap/>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公开表7</w:t>
            </w:r>
          </w:p>
        </w:tc>
      </w:tr>
      <w:tr w:rsidR="003F6B83" w:rsidTr="00C62C5A">
        <w:trPr>
          <w:trHeight w:val="582"/>
        </w:trPr>
        <w:tc>
          <w:tcPr>
            <w:tcW w:w="0" w:type="auto"/>
            <w:gridSpan w:val="17"/>
            <w:tcBorders>
              <w:top w:val="nil"/>
              <w:left w:val="nil"/>
              <w:bottom w:val="nil"/>
              <w:right w:val="nil"/>
            </w:tcBorders>
            <w:shd w:val="clear" w:color="auto" w:fill="auto"/>
            <w:noWrap/>
            <w:vAlign w:val="center"/>
          </w:tcPr>
          <w:p w:rsidR="003F6B83" w:rsidRDefault="003D749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一般公共预算“三公”经费支出表</w:t>
            </w:r>
          </w:p>
        </w:tc>
      </w:tr>
      <w:tr w:rsidR="003F6B83" w:rsidTr="00C62C5A">
        <w:trPr>
          <w:trHeight w:val="291"/>
        </w:trPr>
        <w:tc>
          <w:tcPr>
            <w:tcW w:w="0" w:type="auto"/>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gridSpan w:val="2"/>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gridSpan w:val="2"/>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gridSpan w:val="2"/>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gridSpan w:val="2"/>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3F6B83" w:rsidRDefault="003F6B83">
            <w:pPr>
              <w:rPr>
                <w:rFonts w:ascii="宋体" w:eastAsia="宋体" w:hAnsi="宋体" w:cs="宋体"/>
                <w:color w:val="000000"/>
                <w:sz w:val="18"/>
                <w:szCs w:val="18"/>
              </w:rPr>
            </w:pPr>
          </w:p>
        </w:tc>
        <w:tc>
          <w:tcPr>
            <w:tcW w:w="0" w:type="auto"/>
            <w:gridSpan w:val="2"/>
            <w:tcBorders>
              <w:top w:val="nil"/>
              <w:left w:val="nil"/>
              <w:bottom w:val="single" w:sz="4" w:space="0" w:color="000000"/>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3F6B83" w:rsidTr="00C62C5A">
        <w:trPr>
          <w:trHeight w:val="300"/>
        </w:trPr>
        <w:tc>
          <w:tcPr>
            <w:tcW w:w="7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2020年预算数</w:t>
            </w:r>
          </w:p>
        </w:tc>
        <w:tc>
          <w:tcPr>
            <w:tcW w:w="702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2021年预算数</w:t>
            </w:r>
          </w:p>
        </w:tc>
      </w:tr>
      <w:tr w:rsidR="003F6B83" w:rsidTr="00C62C5A">
        <w:trPr>
          <w:trHeight w:val="300"/>
        </w:trPr>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1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因公出国（境）费</w:t>
            </w:r>
          </w:p>
        </w:tc>
        <w:tc>
          <w:tcPr>
            <w:tcW w:w="3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公务用车购置及运行费</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公务接待费</w:t>
            </w:r>
          </w:p>
        </w:tc>
        <w:tc>
          <w:tcPr>
            <w:tcW w:w="11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因公出国（境）费</w:t>
            </w:r>
          </w:p>
        </w:tc>
        <w:tc>
          <w:tcPr>
            <w:tcW w:w="3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公务用车购置及运行费</w:t>
            </w:r>
          </w:p>
        </w:tc>
        <w:tc>
          <w:tcPr>
            <w:tcW w:w="11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公务接待费</w:t>
            </w:r>
          </w:p>
        </w:tc>
      </w:tr>
      <w:tr w:rsidR="003F6B83" w:rsidTr="00C62C5A">
        <w:trPr>
          <w:trHeight w:val="591"/>
        </w:trPr>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17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w:t>
            </w:r>
            <w:r>
              <w:rPr>
                <w:rFonts w:ascii="宋体" w:eastAsia="宋体" w:hAnsi="宋体" w:cs="宋体" w:hint="eastAsia"/>
                <w:color w:val="000000"/>
                <w:kern w:val="0"/>
                <w:sz w:val="20"/>
                <w:szCs w:val="20"/>
                <w:lang w:bidi="ar"/>
              </w:rPr>
              <w:br/>
              <w:t>购置费</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w:t>
            </w:r>
            <w:r>
              <w:rPr>
                <w:rFonts w:ascii="宋体" w:eastAsia="宋体" w:hAnsi="宋体" w:cs="宋体" w:hint="eastAsia"/>
                <w:color w:val="000000"/>
                <w:kern w:val="0"/>
                <w:sz w:val="20"/>
                <w:szCs w:val="20"/>
                <w:lang w:bidi="ar"/>
              </w:rPr>
              <w:br/>
              <w:t>运行费</w:t>
            </w: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17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w:t>
            </w:r>
            <w:r>
              <w:rPr>
                <w:rFonts w:ascii="宋体" w:eastAsia="宋体" w:hAnsi="宋体" w:cs="宋体" w:hint="eastAsia"/>
                <w:color w:val="000000"/>
                <w:kern w:val="0"/>
                <w:sz w:val="20"/>
                <w:szCs w:val="20"/>
                <w:lang w:bidi="ar"/>
              </w:rPr>
              <w:br/>
              <w:t>购置费</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w:t>
            </w:r>
            <w:r>
              <w:rPr>
                <w:rFonts w:ascii="宋体" w:eastAsia="宋体" w:hAnsi="宋体" w:cs="宋体" w:hint="eastAsia"/>
                <w:color w:val="000000"/>
                <w:kern w:val="0"/>
                <w:sz w:val="20"/>
                <w:szCs w:val="20"/>
                <w:lang w:bidi="ar"/>
              </w:rPr>
              <w:br/>
              <w:t>运行费</w:t>
            </w:r>
          </w:p>
        </w:tc>
        <w:tc>
          <w:tcPr>
            <w:tcW w:w="117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20"/>
                <w:szCs w:val="20"/>
              </w:rPr>
            </w:pPr>
          </w:p>
        </w:tc>
      </w:tr>
      <w:tr w:rsidR="003F6B83" w:rsidTr="00C62C5A">
        <w:trPr>
          <w:trHeight w:val="310"/>
        </w:trPr>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widowControl/>
              <w:jc w:val="right"/>
              <w:textAlignment w:val="center"/>
              <w:rPr>
                <w:rFonts w:ascii="宋体" w:eastAsia="宋体" w:hAnsi="宋体" w:cs="宋体"/>
                <w:color w:val="000000"/>
                <w:sz w:val="18"/>
                <w:szCs w:val="18"/>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widowControl/>
              <w:jc w:val="right"/>
              <w:textAlignment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color w:val="000000"/>
                <w:sz w:val="18"/>
                <w:szCs w:val="18"/>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widowControl/>
              <w:jc w:val="right"/>
              <w:textAlignment w:val="center"/>
              <w:rPr>
                <w:rFonts w:ascii="宋体" w:eastAsia="宋体" w:hAnsi="宋体" w:cs="宋体"/>
                <w:color w:val="000000"/>
                <w:sz w:val="18"/>
                <w:szCs w:val="18"/>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widowControl/>
              <w:jc w:val="right"/>
              <w:textAlignment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color w:val="000000"/>
                <w:sz w:val="18"/>
                <w:szCs w:val="18"/>
              </w:rPr>
            </w:pPr>
          </w:p>
        </w:tc>
      </w:tr>
    </w:tbl>
    <w:p w:rsidR="003F6B83" w:rsidRDefault="003F6B83">
      <w:pPr>
        <w:ind w:right="17"/>
        <w:rPr>
          <w:rFonts w:ascii="仿宋_GB2312" w:eastAsia="仿宋_GB2312" w:hAnsi="宋体" w:cs="宋体"/>
          <w:b/>
          <w:spacing w:val="-4"/>
          <w:kern w:val="0"/>
          <w:sz w:val="30"/>
          <w:szCs w:val="30"/>
        </w:rPr>
      </w:pPr>
    </w:p>
    <w:tbl>
      <w:tblPr>
        <w:tblW w:w="14118" w:type="dxa"/>
        <w:tblInd w:w="93" w:type="dxa"/>
        <w:tblLook w:val="04A0" w:firstRow="1" w:lastRow="0" w:firstColumn="1" w:lastColumn="0" w:noHBand="0" w:noVBand="1"/>
      </w:tblPr>
      <w:tblGrid>
        <w:gridCol w:w="1374"/>
        <w:gridCol w:w="4725"/>
        <w:gridCol w:w="2673"/>
        <w:gridCol w:w="2673"/>
        <w:gridCol w:w="2673"/>
      </w:tblGrid>
      <w:tr w:rsidR="003F6B83">
        <w:trPr>
          <w:trHeight w:val="257"/>
        </w:trPr>
        <w:tc>
          <w:tcPr>
            <w:tcW w:w="1374"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4725"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2673"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2673"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2673"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公开表8</w:t>
            </w:r>
          </w:p>
        </w:tc>
      </w:tr>
      <w:tr w:rsidR="003F6B83">
        <w:trPr>
          <w:trHeight w:val="433"/>
        </w:trPr>
        <w:tc>
          <w:tcPr>
            <w:tcW w:w="0" w:type="auto"/>
            <w:gridSpan w:val="5"/>
            <w:tcBorders>
              <w:top w:val="nil"/>
              <w:left w:val="nil"/>
              <w:bottom w:val="nil"/>
              <w:right w:val="nil"/>
            </w:tcBorders>
            <w:shd w:val="clear" w:color="auto" w:fill="auto"/>
            <w:noWrap/>
            <w:vAlign w:val="center"/>
          </w:tcPr>
          <w:p w:rsidR="003F6B83" w:rsidRDefault="003D749A">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36"/>
                <w:szCs w:val="36"/>
                <w:lang w:bidi="ar"/>
              </w:rPr>
              <w:t>政府性基金预算支出表</w:t>
            </w:r>
          </w:p>
        </w:tc>
      </w:tr>
      <w:tr w:rsidR="003F6B83">
        <w:trPr>
          <w:trHeight w:val="217"/>
        </w:trPr>
        <w:tc>
          <w:tcPr>
            <w:tcW w:w="11445" w:type="dxa"/>
            <w:gridSpan w:val="4"/>
            <w:tcBorders>
              <w:top w:val="nil"/>
              <w:left w:val="nil"/>
              <w:bottom w:val="nil"/>
              <w:right w:val="nil"/>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单位名称:[109035]北京体育大学附属竞技体育学校</w:t>
            </w:r>
          </w:p>
        </w:tc>
        <w:tc>
          <w:tcPr>
            <w:tcW w:w="0" w:type="auto"/>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3F6B83">
        <w:trPr>
          <w:trHeight w:val="315"/>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4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科目名称/单位名称</w:t>
            </w:r>
          </w:p>
        </w:tc>
        <w:tc>
          <w:tcPr>
            <w:tcW w:w="80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本年政府性基金预算支出</w:t>
            </w:r>
          </w:p>
        </w:tc>
      </w:tr>
      <w:tr w:rsidR="003F6B83">
        <w:trPr>
          <w:trHeight w:val="286"/>
        </w:trPr>
        <w:tc>
          <w:tcPr>
            <w:tcW w:w="13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4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基本支出</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r>
      <w:tr w:rsidR="003F6B83">
        <w:trPr>
          <w:trHeight w:val="306"/>
        </w:trPr>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rPr>
                <w:rFonts w:ascii="宋体" w:eastAsia="宋体" w:hAnsi="宋体" w:cs="宋体"/>
                <w:b/>
                <w:bCs/>
                <w:color w:val="000000"/>
                <w:sz w:val="18"/>
                <w:szCs w:val="18"/>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widowControl/>
              <w:jc w:val="left"/>
              <w:textAlignment w:val="center"/>
              <w:rPr>
                <w:rFonts w:ascii="宋体" w:eastAsia="宋体" w:hAnsi="宋体" w:cs="宋体"/>
                <w:b/>
                <w:bCs/>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b/>
                <w:bCs/>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b/>
                <w:bCs/>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b/>
                <w:bCs/>
                <w:color w:val="000000"/>
                <w:sz w:val="18"/>
                <w:szCs w:val="18"/>
              </w:rPr>
            </w:pPr>
          </w:p>
        </w:tc>
      </w:tr>
    </w:tbl>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p w:rsidR="003F6B83" w:rsidRDefault="003F6B83">
      <w:pPr>
        <w:ind w:right="17"/>
        <w:rPr>
          <w:rFonts w:ascii="仿宋_GB2312" w:eastAsia="仿宋_GB2312" w:hAnsi="宋体" w:cs="宋体"/>
          <w:b/>
          <w:spacing w:val="-4"/>
          <w:kern w:val="0"/>
          <w:sz w:val="30"/>
          <w:szCs w:val="30"/>
        </w:rPr>
      </w:pPr>
    </w:p>
    <w:tbl>
      <w:tblPr>
        <w:tblW w:w="13976" w:type="dxa"/>
        <w:tblInd w:w="93" w:type="dxa"/>
        <w:tblLook w:val="04A0" w:firstRow="1" w:lastRow="0" w:firstColumn="1" w:lastColumn="0" w:noHBand="0" w:noVBand="1"/>
      </w:tblPr>
      <w:tblGrid>
        <w:gridCol w:w="1360"/>
        <w:gridCol w:w="4678"/>
        <w:gridCol w:w="2646"/>
        <w:gridCol w:w="2646"/>
        <w:gridCol w:w="2646"/>
      </w:tblGrid>
      <w:tr w:rsidR="003F6B83">
        <w:trPr>
          <w:trHeight w:val="90"/>
        </w:trPr>
        <w:tc>
          <w:tcPr>
            <w:tcW w:w="1360"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4678"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2646"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2646" w:type="dxa"/>
            <w:tcBorders>
              <w:top w:val="nil"/>
              <w:left w:val="nil"/>
              <w:bottom w:val="nil"/>
              <w:right w:val="nil"/>
            </w:tcBorders>
            <w:shd w:val="clear" w:color="auto" w:fill="auto"/>
            <w:noWrap/>
            <w:vAlign w:val="bottom"/>
          </w:tcPr>
          <w:p w:rsidR="003F6B83" w:rsidRDefault="003F6B83">
            <w:pPr>
              <w:rPr>
                <w:rFonts w:ascii="Calibri" w:hAnsi="Calibri" w:cs="Calibri"/>
                <w:color w:val="000000"/>
                <w:sz w:val="22"/>
              </w:rPr>
            </w:pPr>
          </w:p>
        </w:tc>
        <w:tc>
          <w:tcPr>
            <w:tcW w:w="2646" w:type="dxa"/>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公开表9</w:t>
            </w:r>
          </w:p>
        </w:tc>
      </w:tr>
      <w:tr w:rsidR="003F6B83">
        <w:trPr>
          <w:trHeight w:val="460"/>
        </w:trPr>
        <w:tc>
          <w:tcPr>
            <w:tcW w:w="0" w:type="auto"/>
            <w:gridSpan w:val="5"/>
            <w:tcBorders>
              <w:top w:val="nil"/>
              <w:left w:val="nil"/>
              <w:bottom w:val="nil"/>
              <w:right w:val="nil"/>
            </w:tcBorders>
            <w:shd w:val="clear" w:color="auto" w:fill="auto"/>
            <w:noWrap/>
            <w:vAlign w:val="center"/>
          </w:tcPr>
          <w:p w:rsidR="003F6B83" w:rsidRDefault="003D749A">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36"/>
                <w:szCs w:val="36"/>
                <w:lang w:bidi="ar"/>
              </w:rPr>
              <w:t>国有资本经营预算支出表</w:t>
            </w:r>
          </w:p>
        </w:tc>
      </w:tr>
      <w:tr w:rsidR="003F6B83">
        <w:trPr>
          <w:trHeight w:val="90"/>
        </w:trPr>
        <w:tc>
          <w:tcPr>
            <w:tcW w:w="11330" w:type="dxa"/>
            <w:gridSpan w:val="4"/>
            <w:tcBorders>
              <w:top w:val="nil"/>
              <w:left w:val="nil"/>
              <w:bottom w:val="nil"/>
              <w:right w:val="nil"/>
            </w:tcBorders>
            <w:shd w:val="clear" w:color="auto" w:fill="auto"/>
            <w:vAlign w:val="center"/>
          </w:tcPr>
          <w:p w:rsidR="003F6B83" w:rsidRDefault="003D749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单位名称:[109035]北京体育大学附属竞技体育学校</w:t>
            </w:r>
          </w:p>
        </w:tc>
        <w:tc>
          <w:tcPr>
            <w:tcW w:w="0" w:type="auto"/>
            <w:tcBorders>
              <w:top w:val="nil"/>
              <w:left w:val="nil"/>
              <w:bottom w:val="nil"/>
              <w:right w:val="nil"/>
            </w:tcBorders>
            <w:shd w:val="clear" w:color="auto" w:fill="auto"/>
            <w:noWrap/>
            <w:vAlign w:val="center"/>
          </w:tcPr>
          <w:p w:rsidR="003F6B83" w:rsidRDefault="003D749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3F6B83">
        <w:trPr>
          <w:trHeight w:val="9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本年国有资本经营预算支出</w:t>
            </w:r>
          </w:p>
        </w:tc>
      </w:tr>
      <w:tr w:rsidR="003F6B83">
        <w:trPr>
          <w:trHeight w:val="90"/>
        </w:trPr>
        <w:tc>
          <w:tcPr>
            <w:tcW w:w="1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jc w:val="center"/>
              <w:rPr>
                <w:rFonts w:ascii="宋体" w:eastAsia="宋体" w:hAnsi="宋体" w:cs="宋体"/>
                <w:color w:val="000000"/>
                <w:sz w:val="18"/>
                <w:szCs w:val="18"/>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基本支出</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D749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r>
      <w:tr w:rsidR="003F6B83">
        <w:trPr>
          <w:trHeight w:val="9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widowControl/>
              <w:jc w:val="left"/>
              <w:textAlignment w:val="center"/>
              <w:rPr>
                <w:rFonts w:ascii="宋体" w:eastAsia="宋体" w:hAnsi="宋体" w:cs="宋体"/>
                <w:color w:val="000000"/>
                <w:sz w:val="18"/>
                <w:szCs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83" w:rsidRDefault="003F6B83">
            <w:pPr>
              <w:widowControl/>
              <w:jc w:val="left"/>
              <w:textAlignment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F6B83" w:rsidRDefault="003F6B83">
            <w:pPr>
              <w:widowControl/>
              <w:jc w:val="right"/>
              <w:textAlignment w:val="center"/>
              <w:rPr>
                <w:rFonts w:ascii="宋体" w:eastAsia="宋体" w:hAnsi="宋体" w:cs="宋体"/>
                <w:color w:val="000000"/>
                <w:sz w:val="18"/>
                <w:szCs w:val="18"/>
              </w:rPr>
            </w:pPr>
          </w:p>
        </w:tc>
      </w:tr>
    </w:tbl>
    <w:p w:rsidR="003F6B83" w:rsidRDefault="003F6B83">
      <w:pPr>
        <w:ind w:right="17"/>
        <w:rPr>
          <w:rFonts w:ascii="仿宋_GB2312" w:eastAsia="仿宋_GB2312" w:hAnsi="宋体" w:cs="宋体"/>
          <w:b/>
          <w:spacing w:val="-4"/>
          <w:kern w:val="0"/>
          <w:sz w:val="30"/>
          <w:szCs w:val="30"/>
        </w:rPr>
        <w:sectPr w:rsidR="003F6B83">
          <w:pgSz w:w="16838" w:h="11906" w:orient="landscape"/>
          <w:pgMar w:top="1800" w:right="1440" w:bottom="1800" w:left="1440" w:header="851" w:footer="992" w:gutter="0"/>
          <w:cols w:space="425"/>
          <w:docGrid w:type="lines" w:linePitch="312"/>
        </w:sectPr>
      </w:pPr>
    </w:p>
    <w:p w:rsidR="003F6B83" w:rsidRDefault="003D749A">
      <w:pPr>
        <w:ind w:right="17" w:firstLine="602"/>
        <w:rPr>
          <w:rFonts w:ascii="仿宋_GB2312" w:eastAsia="仿宋_GB2312" w:hAnsi="仿宋_GB2312" w:cs="仿宋_GB2312"/>
          <w:sz w:val="32"/>
          <w:szCs w:val="32"/>
        </w:rPr>
      </w:pPr>
      <w:r>
        <w:rPr>
          <w:rFonts w:ascii="仿宋_GB2312" w:eastAsia="仿宋_GB2312" w:hAnsi="宋体" w:cs="宋体" w:hint="eastAsia"/>
          <w:b/>
          <w:spacing w:val="-4"/>
          <w:kern w:val="0"/>
          <w:sz w:val="30"/>
          <w:szCs w:val="30"/>
        </w:rPr>
        <w:lastRenderedPageBreak/>
        <w:t>第三部分 北京体育大学附属竞技体育学校2021年部门预算情况说明</w:t>
      </w:r>
    </w:p>
    <w:p w:rsidR="003F6B83" w:rsidRDefault="003D749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一、财政拨款收支预算情况总体说明</w:t>
      </w:r>
    </w:p>
    <w:p w:rsidR="003F6B83" w:rsidRDefault="003D749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北京体育大学附属竞技体育学校2021年财政拨款收支总预算1,998.29万元。收入包括：一般公共预算当年拨款1,998.29万元。支出包括：教育支出1,851.89万元，住房保障支出146.40万元。</w:t>
      </w:r>
    </w:p>
    <w:p w:rsidR="003F6B83" w:rsidRDefault="003D749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二、一般公共预算支出情况说明</w:t>
      </w:r>
    </w:p>
    <w:p w:rsidR="003F6B83" w:rsidRDefault="003D749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北京体育大学附属竞技体育学校2021年一般公共预算支出1,998.29万元，比2020年执行数减少221.94万元，减少10%。具体情况如下。</w:t>
      </w:r>
    </w:p>
    <w:p w:rsidR="003F6B83" w:rsidRDefault="003D749A">
      <w:pPr>
        <w:numPr>
          <w:ilvl w:val="0"/>
          <w:numId w:val="3"/>
        </w:numPr>
        <w:rPr>
          <w:rFonts w:ascii="仿宋_GB2312" w:eastAsia="仿宋_GB2312" w:hAnsi="仿宋_GB2312" w:cs="仿宋_GB2312"/>
          <w:sz w:val="30"/>
          <w:szCs w:val="30"/>
        </w:rPr>
      </w:pPr>
      <w:r>
        <w:rPr>
          <w:rFonts w:ascii="仿宋_GB2312" w:eastAsia="仿宋_GB2312" w:hAnsi="仿宋_GB2312" w:cs="仿宋_GB2312" w:hint="eastAsia"/>
          <w:sz w:val="30"/>
          <w:szCs w:val="30"/>
        </w:rPr>
        <w:t>教育（类）职业教育（款）中等职业教育（项）2021年预算数1,851.89万元，比2020年执行数减少216.56万元，下降10.47%。主要是财政部和总局落实过“紧日子”要求，压减中等教育</w:t>
      </w:r>
      <w:r w:rsidR="00C006E0">
        <w:rPr>
          <w:rFonts w:ascii="仿宋_GB2312" w:eastAsia="仿宋_GB2312" w:hAnsi="仿宋_GB2312" w:cs="仿宋_GB2312" w:hint="eastAsia"/>
          <w:sz w:val="30"/>
          <w:szCs w:val="30"/>
        </w:rPr>
        <w:t>、日常公用经费和</w:t>
      </w:r>
      <w:r>
        <w:rPr>
          <w:rFonts w:ascii="仿宋_GB2312" w:eastAsia="仿宋_GB2312" w:hAnsi="仿宋_GB2312" w:cs="仿宋_GB2312" w:hint="eastAsia"/>
          <w:sz w:val="30"/>
          <w:szCs w:val="30"/>
        </w:rPr>
        <w:t>项目支出。</w:t>
      </w:r>
    </w:p>
    <w:p w:rsidR="003F6B83" w:rsidRDefault="003D749A">
      <w:pPr>
        <w:numPr>
          <w:ilvl w:val="0"/>
          <w:numId w:val="3"/>
        </w:numPr>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社会保障和就业（类）行政事业单位养老支出（款）机关事业单位基本养老保险缴费支出（项）</w:t>
      </w:r>
      <w:r>
        <w:rPr>
          <w:rFonts w:ascii="仿宋_GB2312" w:eastAsia="仿宋_GB2312" w:hAnsi="仿宋_GB2312" w:cs="仿宋_GB2312" w:hint="eastAsia"/>
          <w:sz w:val="30"/>
          <w:szCs w:val="30"/>
        </w:rPr>
        <w:t>2021年预算数为0，比2020年执行数减少3.02万元，下降100%。主要是经财政部专员办审批合并到北京体育大学基本养老保险账户统一核算。</w:t>
      </w:r>
    </w:p>
    <w:p w:rsidR="003F6B83" w:rsidRDefault="003D749A">
      <w:pPr>
        <w:numPr>
          <w:ilvl w:val="0"/>
          <w:numId w:val="3"/>
        </w:numPr>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社会保障和就业（类）行政事业单位养老支出（款）机关事业单位职业年金缴费支出（项）</w:t>
      </w:r>
      <w:r>
        <w:rPr>
          <w:rFonts w:ascii="仿宋_GB2312" w:eastAsia="仿宋_GB2312" w:hAnsi="仿宋_GB2312" w:cs="仿宋_GB2312" w:hint="eastAsia"/>
          <w:sz w:val="30"/>
          <w:szCs w:val="30"/>
        </w:rPr>
        <w:t>2021年预算数为0，比2020年执行数减少0.76万元，下降100%。主要是经财政部专员办审</w:t>
      </w:r>
      <w:r>
        <w:rPr>
          <w:rFonts w:ascii="仿宋_GB2312" w:eastAsia="仿宋_GB2312" w:hAnsi="仿宋_GB2312" w:cs="仿宋_GB2312" w:hint="eastAsia"/>
          <w:sz w:val="30"/>
          <w:szCs w:val="30"/>
        </w:rPr>
        <w:lastRenderedPageBreak/>
        <w:t>批合并到北京体育大学职业年金账户统一核算。</w:t>
      </w:r>
    </w:p>
    <w:p w:rsidR="003F6B83" w:rsidRDefault="003D749A">
      <w:pPr>
        <w:numPr>
          <w:ilvl w:val="0"/>
          <w:numId w:val="3"/>
        </w:numPr>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住房保障支出（类）住房改革支出（款）住房公积金（项）2021年预算数141万元，比2020年执行数减少1万元，下降0.7%。</w:t>
      </w:r>
    </w:p>
    <w:p w:rsidR="003F6B83" w:rsidRDefault="003D749A">
      <w:pPr>
        <w:numPr>
          <w:ilvl w:val="0"/>
          <w:numId w:val="3"/>
        </w:numPr>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住房保障支出（类）住房改革支出（款）提租补贴（项）2021年预算数5.4万元，比2020年执行数减少0.6万元，减少10%。主要是按历史数据测算略有下降。</w:t>
      </w:r>
    </w:p>
    <w:p w:rsidR="003F6B83" w:rsidRDefault="003D749A">
      <w:pPr>
        <w:numPr>
          <w:ilvl w:val="0"/>
          <w:numId w:val="4"/>
        </w:num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一般公共预算基本支出情况说明</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北京体育大学附属竞技体育学校2021年一般公共预算基本支出1,769.25万元，其中：人员经费1,199.72万元，主要包括：基本工资、津贴补贴、奖金、绩效工资、住房公积金、其他工资福利支出</w:t>
      </w:r>
      <w:r w:rsidR="000E5D70">
        <w:rPr>
          <w:rFonts w:ascii="仿宋_GB2312" w:eastAsia="仿宋_GB2312" w:hAnsi="宋体" w:cs="宋体" w:hint="eastAsia"/>
          <w:spacing w:val="-4"/>
          <w:kern w:val="0"/>
          <w:sz w:val="30"/>
          <w:szCs w:val="30"/>
        </w:rPr>
        <w:t>、助学金</w:t>
      </w:r>
      <w:r>
        <w:rPr>
          <w:rFonts w:ascii="仿宋_GB2312" w:eastAsia="仿宋_GB2312" w:hAnsi="宋体" w:cs="宋体" w:hint="eastAsia"/>
          <w:spacing w:val="-4"/>
          <w:kern w:val="0"/>
          <w:sz w:val="30"/>
          <w:szCs w:val="30"/>
        </w:rPr>
        <w:t>。</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公用经费569.53万元，主要包括：办公费、印刷费、手续费、水费、电费、邮电费、差旅费、维修(护)费、会议费、培训费、专用材料费、劳务费、委托业务费、其他交通费用、其他商品和服务支出</w:t>
      </w:r>
      <w:r w:rsidR="000E5D70">
        <w:rPr>
          <w:rFonts w:ascii="仿宋_GB2312" w:eastAsia="仿宋_GB2312" w:hAnsi="宋体" w:cs="宋体" w:hint="eastAsia"/>
          <w:spacing w:val="-4"/>
          <w:kern w:val="0"/>
          <w:sz w:val="30"/>
          <w:szCs w:val="30"/>
        </w:rPr>
        <w:t>、资本性支出</w:t>
      </w:r>
      <w:bookmarkStart w:id="0" w:name="_GoBack"/>
      <w:bookmarkEnd w:id="0"/>
      <w:r>
        <w:rPr>
          <w:rFonts w:ascii="仿宋_GB2312" w:eastAsia="仿宋_GB2312" w:hAnsi="宋体" w:cs="宋体" w:hint="eastAsia"/>
          <w:spacing w:val="-4"/>
          <w:kern w:val="0"/>
          <w:sz w:val="30"/>
          <w:szCs w:val="30"/>
        </w:rPr>
        <w:t>。</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四、收支预算情况总体说明</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附属竞技体育学校所有收入和支出均纳入部门预算管理，2021年北京体育大学附属竞技体育学校收支总预算2,843.62万元。收入包括：一般公共预算拨款收入1,998.29万元、其他收入845.33万元。支出包括：教育支出2,497.52万元、住房保障支出146.40万元。</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五、收入预算情况说明</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lastRenderedPageBreak/>
        <w:t>北京体育大学附属竞技体育学校2021年收入预算2,843.62万元，其中：一般公共预算拨款收入1,998.29万元，占70.27%；其他收入845.33万元，占29.73%；</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六、支出预算情况说明</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北京体育大学附属竞技体育学校2021年支出预算2,643.92万元，其中：基本支出2,414.88万元，占91.34%；项目支出229.04万元，占8.66%。</w:t>
      </w:r>
    </w:p>
    <w:p w:rsidR="003F6B83" w:rsidRDefault="003D749A">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七、其他重要事项说明</w:t>
      </w:r>
    </w:p>
    <w:p w:rsidR="003F6B83" w:rsidRDefault="003D749A">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（一）政府采购情况说明</w:t>
      </w:r>
    </w:p>
    <w:p w:rsidR="003F6B83" w:rsidRDefault="003D749A">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北京体育大学附属竞技体育学校2021年政府采购预算总额109.75万元，其中：政府采购货物预算89.75万元、政府采购服务预算20万元。</w:t>
      </w:r>
    </w:p>
    <w:p w:rsidR="003F6B83" w:rsidRDefault="003D749A">
      <w:pPr>
        <w:ind w:right="17" w:firstLineChars="200" w:firstLine="584"/>
        <w:rPr>
          <w:rFonts w:ascii="仿宋_GB2312" w:eastAsia="仿宋_GB2312" w:hAnsi="宋体" w:cs="宋体"/>
          <w:spacing w:val="-4"/>
          <w:kern w:val="0"/>
          <w:sz w:val="32"/>
          <w:szCs w:val="32"/>
        </w:rPr>
      </w:pPr>
      <w:r>
        <w:rPr>
          <w:rFonts w:ascii="仿宋_GB2312" w:eastAsia="仿宋_GB2312" w:hAnsi="宋体" w:cs="宋体" w:hint="eastAsia"/>
          <w:spacing w:val="-4"/>
          <w:kern w:val="0"/>
          <w:sz w:val="30"/>
          <w:szCs w:val="30"/>
        </w:rPr>
        <w:t>(三）国有资产占有使用情况说明</w:t>
      </w:r>
    </w:p>
    <w:p w:rsidR="003F6B83" w:rsidRDefault="003D749A">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截至2020年7月31日北京体育大学附属竞技体育学校共有车辆1辆，为小型载客汽车；2021年预算安排购置车辆1辆，均使用自有资金购置，具体为购置小型载客汽车1辆。</w:t>
      </w:r>
    </w:p>
    <w:p w:rsidR="003F6B83" w:rsidRDefault="003D749A">
      <w:pPr>
        <w:ind w:right="17" w:firstLineChars="200" w:firstLine="586"/>
        <w:jc w:val="center"/>
        <w:rPr>
          <w:rFonts w:ascii="仿宋_GB2312" w:eastAsia="仿宋_GB2312" w:hAnsi="宋体" w:cs="宋体"/>
          <w:b/>
          <w:bCs/>
          <w:spacing w:val="-4"/>
          <w:kern w:val="0"/>
          <w:sz w:val="30"/>
          <w:szCs w:val="30"/>
        </w:rPr>
      </w:pPr>
      <w:r>
        <w:rPr>
          <w:rFonts w:ascii="仿宋_GB2312" w:eastAsia="仿宋_GB2312" w:hAnsi="宋体" w:cs="宋体" w:hint="eastAsia"/>
          <w:b/>
          <w:bCs/>
          <w:spacing w:val="-4"/>
          <w:kern w:val="0"/>
          <w:sz w:val="30"/>
          <w:szCs w:val="30"/>
        </w:rPr>
        <w:t>第四部分 名词解释</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一、财政拨款收入：</w:t>
      </w:r>
      <w:r>
        <w:rPr>
          <w:rFonts w:ascii="仿宋_GB2312" w:eastAsia="仿宋_GB2312" w:hAnsi="宋体" w:cs="宋体" w:hint="eastAsia"/>
          <w:spacing w:val="-4"/>
          <w:kern w:val="0"/>
          <w:sz w:val="30"/>
          <w:szCs w:val="30"/>
        </w:rPr>
        <w:t>指中央财政当年安排的财政预算收入。按现行管理制度，中央部门预算中反映的财政拨款仅包括一般公共预算拨款和政府性基金预算拨款。</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二、事业收入：</w:t>
      </w:r>
      <w:r>
        <w:rPr>
          <w:rFonts w:ascii="仿宋_GB2312" w:eastAsia="仿宋_GB2312" w:hAnsi="宋体" w:cs="宋体" w:hint="eastAsia"/>
          <w:spacing w:val="-4"/>
          <w:kern w:val="0"/>
          <w:sz w:val="30"/>
          <w:szCs w:val="30"/>
        </w:rPr>
        <w:t>指事业单位开展专业业务活动及辅助活动所取得的收入。如：体育事业单位利用有形资产和无形资产开展体育活</w:t>
      </w:r>
      <w:r>
        <w:rPr>
          <w:rFonts w:ascii="仿宋_GB2312" w:eastAsia="仿宋_GB2312" w:hAnsi="宋体" w:cs="宋体" w:hint="eastAsia"/>
          <w:spacing w:val="-4"/>
          <w:kern w:val="0"/>
          <w:sz w:val="30"/>
          <w:szCs w:val="30"/>
        </w:rPr>
        <w:lastRenderedPageBreak/>
        <w:t>动，进行市场开发的收入等。</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三、事业单位经营收入：</w:t>
      </w:r>
      <w:r>
        <w:rPr>
          <w:rFonts w:ascii="仿宋_GB2312" w:eastAsia="仿宋_GB2312" w:hAnsi="宋体" w:cs="宋体" w:hint="eastAsia"/>
          <w:spacing w:val="-4"/>
          <w:kern w:val="0"/>
          <w:sz w:val="30"/>
          <w:szCs w:val="30"/>
        </w:rPr>
        <w:t>指事业单位在专业业务活动及其辅助活动之外开展非独立核算经营活动取得的收入。</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四、其他收入：</w:t>
      </w:r>
      <w:r>
        <w:rPr>
          <w:rFonts w:ascii="仿宋_GB2312" w:eastAsia="仿宋_GB2312" w:hAnsi="宋体" w:cs="宋体" w:hint="eastAsia"/>
          <w:spacing w:val="-4"/>
          <w:kern w:val="0"/>
          <w:sz w:val="30"/>
          <w:szCs w:val="30"/>
        </w:rPr>
        <w:t>指除上述财政拨款、事业收入、事业单位经营收入等以外的收入。主要包括投资收益、利息收入和捐赠收入等。</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五、上年结转：</w:t>
      </w:r>
      <w:r>
        <w:rPr>
          <w:rFonts w:ascii="仿宋_GB2312" w:eastAsia="仿宋_GB2312" w:hAnsi="宋体" w:cs="宋体" w:hint="eastAsia"/>
          <w:spacing w:val="-4"/>
          <w:kern w:val="0"/>
          <w:sz w:val="30"/>
          <w:szCs w:val="30"/>
        </w:rPr>
        <w:t>指以前年度尚未完成、结转到本年仍按原规定用途继续使用的资金。</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六、基本支出：</w:t>
      </w:r>
      <w:r>
        <w:rPr>
          <w:rFonts w:ascii="仿宋_GB2312" w:eastAsia="仿宋_GB2312" w:hAnsi="宋体" w:cs="宋体" w:hint="eastAsia"/>
          <w:spacing w:val="-4"/>
          <w:kern w:val="0"/>
          <w:sz w:val="30"/>
          <w:szCs w:val="30"/>
        </w:rPr>
        <w:t>指用于北京体育大学正常运转的日常支出，包括人员经费和日常公用经费。</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七、项目支出：</w:t>
      </w:r>
      <w:r>
        <w:rPr>
          <w:rFonts w:ascii="仿宋_GB2312" w:eastAsia="仿宋_GB2312" w:hAnsi="宋体" w:cs="宋体" w:hint="eastAsia"/>
          <w:spacing w:val="-4"/>
          <w:kern w:val="0"/>
          <w:sz w:val="30"/>
          <w:szCs w:val="30"/>
        </w:rPr>
        <w:t>指用于完成特定的行政工作任务或事业发展目标，用于专项事务工作的经费支出。</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八、事业单位经营支出：</w:t>
      </w:r>
      <w:r>
        <w:rPr>
          <w:rFonts w:ascii="仿宋_GB2312" w:eastAsia="仿宋_GB2312" w:hAnsi="宋体" w:cs="宋体" w:hint="eastAsia"/>
          <w:spacing w:val="-4"/>
          <w:kern w:val="0"/>
          <w:sz w:val="30"/>
          <w:szCs w:val="30"/>
        </w:rPr>
        <w:t>指国家体育总局所属事业单位在专业活动及辅助活动之外开展非独立核算经营活动发生的支出。</w:t>
      </w:r>
    </w:p>
    <w:p w:rsidR="003F6B83" w:rsidRDefault="003D749A">
      <w:pPr>
        <w:ind w:right="17" w:firstLineChars="200" w:firstLine="643"/>
        <w:rPr>
          <w:rFonts w:ascii="仿宋_GB2312" w:eastAsia="仿宋_GB2312" w:hAnsi="宋体" w:cs="宋体"/>
          <w:spacing w:val="-4"/>
          <w:kern w:val="0"/>
          <w:sz w:val="30"/>
          <w:szCs w:val="30"/>
        </w:rPr>
      </w:pPr>
      <w:r>
        <w:rPr>
          <w:rFonts w:ascii="仿宋_GB2312" w:eastAsia="仿宋_GB2312" w:hAnsi="仿宋" w:hint="eastAsia"/>
          <w:b/>
          <w:sz w:val="32"/>
          <w:szCs w:val="30"/>
        </w:rPr>
        <w:t>九、结转下年：</w:t>
      </w:r>
      <w:r>
        <w:rPr>
          <w:rFonts w:ascii="仿宋_GB2312" w:eastAsia="仿宋_GB2312" w:hAnsi="仿宋" w:hint="eastAsia"/>
          <w:sz w:val="32"/>
          <w:szCs w:val="30"/>
        </w:rPr>
        <w:t>指以前年度预算安排、因客观条件发生变化无法按原计划实施，需延迟到以后年度按原规定用途继续使用的资金。</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十、教育（类）职业教育（款）中等职业教育（项）（科目编码2050302）：</w:t>
      </w:r>
      <w:r>
        <w:rPr>
          <w:rFonts w:ascii="仿宋_GB2312" w:eastAsia="仿宋_GB2312" w:hAnsi="宋体" w:cs="宋体" w:hint="eastAsia"/>
          <w:spacing w:val="-4"/>
          <w:kern w:val="0"/>
          <w:sz w:val="30"/>
          <w:szCs w:val="30"/>
        </w:rPr>
        <w:t>主要反映国家体育总局所属北京体育大学相关职业教育支出。</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十一、社会保障和就业（类）行政事业单位养老支出（款）机关事业单位基本养老保险缴费支出（项）（科目编码2080505）：</w:t>
      </w:r>
      <w:r>
        <w:rPr>
          <w:rFonts w:ascii="仿宋_GB2312" w:eastAsia="仿宋_GB2312" w:hAnsi="宋体" w:cs="宋体" w:hint="eastAsia"/>
          <w:spacing w:val="-4"/>
          <w:kern w:val="0"/>
          <w:sz w:val="30"/>
          <w:szCs w:val="30"/>
        </w:rPr>
        <w:t>主要反映用于实施养老保险制度由单位缴纳的基本养老保险费支</w:t>
      </w:r>
      <w:r>
        <w:rPr>
          <w:rFonts w:ascii="仿宋_GB2312" w:eastAsia="仿宋_GB2312" w:hAnsi="宋体" w:cs="宋体" w:hint="eastAsia"/>
          <w:spacing w:val="-4"/>
          <w:kern w:val="0"/>
          <w:sz w:val="30"/>
          <w:szCs w:val="30"/>
        </w:rPr>
        <w:lastRenderedPageBreak/>
        <w:t>出。</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十二、社会保障和就业（类）行政事业单位养老支出（款）机关事业单位职业年金缴费支出（项）（科目编码2080506）：</w:t>
      </w:r>
      <w:r>
        <w:rPr>
          <w:rFonts w:ascii="仿宋_GB2312" w:eastAsia="仿宋_GB2312" w:hAnsi="宋体" w:cs="宋体" w:hint="eastAsia"/>
          <w:spacing w:val="-4"/>
          <w:kern w:val="0"/>
          <w:sz w:val="30"/>
          <w:szCs w:val="30"/>
        </w:rPr>
        <w:t>主要反映用于实施养老保险制度由单位缴纳的职业年金支出。</w:t>
      </w:r>
    </w:p>
    <w:p w:rsidR="003F6B83" w:rsidRDefault="003D749A">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十三、住房保障支出（类）住房改革支出（款）住房公积金（项）（科目编码2210201）：</w:t>
      </w:r>
      <w:r>
        <w:rPr>
          <w:rFonts w:ascii="仿宋_GB2312" w:eastAsia="仿宋_GB2312" w:hAnsi="宋体" w:cs="宋体" w:hint="eastAsia"/>
          <w:spacing w:val="-4"/>
          <w:kern w:val="0"/>
          <w:sz w:val="30"/>
          <w:szCs w:val="30"/>
        </w:rPr>
        <w:t>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3F6B83" w:rsidRDefault="003D749A">
      <w:pPr>
        <w:ind w:right="17" w:firstLineChars="200" w:firstLine="586"/>
      </w:pPr>
      <w:r>
        <w:rPr>
          <w:rFonts w:ascii="仿宋_GB2312" w:eastAsia="仿宋_GB2312" w:hAnsi="宋体" w:cs="宋体" w:hint="eastAsia"/>
          <w:b/>
          <w:spacing w:val="-4"/>
          <w:kern w:val="0"/>
          <w:sz w:val="30"/>
          <w:szCs w:val="30"/>
        </w:rPr>
        <w:t>十四、住房保障支出（类）住房改革支出（款）提租补贴（项）（科目编码2210202）：</w:t>
      </w:r>
      <w:r>
        <w:rPr>
          <w:rFonts w:ascii="仿宋_GB2312" w:eastAsia="仿宋_GB2312" w:hAnsi="宋体" w:cs="宋体" w:hint="eastAsia"/>
          <w:spacing w:val="-4"/>
          <w:kern w:val="0"/>
          <w:sz w:val="30"/>
          <w:szCs w:val="30"/>
        </w:rPr>
        <w:t>是经国务院批准，于2000年开始针对在京中央单位公有住房租金标准提高发放的补贴，中央在京单位按照在职在编职工人数和离退休人数以及相应职级的补贴标准确定，人均月补贴90元。</w:t>
      </w:r>
    </w:p>
    <w:sectPr w:rsidR="003F6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3ADE6A"/>
    <w:multiLevelType w:val="singleLevel"/>
    <w:tmpl w:val="913ADE6A"/>
    <w:lvl w:ilvl="0">
      <w:start w:val="3"/>
      <w:numFmt w:val="chineseCounting"/>
      <w:suff w:val="nothing"/>
      <w:lvlText w:val="%1、"/>
      <w:lvlJc w:val="left"/>
      <w:rPr>
        <w:rFonts w:hint="eastAsia"/>
      </w:rPr>
    </w:lvl>
  </w:abstractNum>
  <w:abstractNum w:abstractNumId="1" w15:restartNumberingAfterBreak="0">
    <w:nsid w:val="97D602EB"/>
    <w:multiLevelType w:val="singleLevel"/>
    <w:tmpl w:val="97D602EB"/>
    <w:lvl w:ilvl="0">
      <w:start w:val="2"/>
      <w:numFmt w:val="chineseCounting"/>
      <w:suff w:val="nothing"/>
      <w:lvlText w:val="%1、"/>
      <w:lvlJc w:val="left"/>
      <w:rPr>
        <w:rFonts w:hint="eastAsia"/>
      </w:rPr>
    </w:lvl>
  </w:abstractNum>
  <w:abstractNum w:abstractNumId="2" w15:restartNumberingAfterBreak="0">
    <w:nsid w:val="1781FAB8"/>
    <w:multiLevelType w:val="singleLevel"/>
    <w:tmpl w:val="1781FAB8"/>
    <w:lvl w:ilvl="0">
      <w:start w:val="1"/>
      <w:numFmt w:val="chineseCounting"/>
      <w:suff w:val="nothing"/>
      <w:lvlText w:val="（%1）"/>
      <w:lvlJc w:val="left"/>
      <w:pPr>
        <w:ind w:left="0" w:firstLine="420"/>
      </w:pPr>
      <w:rPr>
        <w:rFonts w:hint="eastAsia"/>
      </w:rPr>
    </w:lvl>
  </w:abstractNum>
  <w:abstractNum w:abstractNumId="3" w15:restartNumberingAfterBreak="0">
    <w:nsid w:val="44076C24"/>
    <w:multiLevelType w:val="singleLevel"/>
    <w:tmpl w:val="44076C24"/>
    <w:lvl w:ilvl="0">
      <w:start w:val="2"/>
      <w:numFmt w:val="chineseCounting"/>
      <w:suff w:val="space"/>
      <w:lvlText w:val="第%1部分"/>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E5D70"/>
    <w:rsid w:val="00172A27"/>
    <w:rsid w:val="003D749A"/>
    <w:rsid w:val="003F6B83"/>
    <w:rsid w:val="00AD42EC"/>
    <w:rsid w:val="00C006E0"/>
    <w:rsid w:val="00C62C5A"/>
    <w:rsid w:val="02CC0DA0"/>
    <w:rsid w:val="02DF1050"/>
    <w:rsid w:val="03460372"/>
    <w:rsid w:val="046B29DF"/>
    <w:rsid w:val="04E06EEE"/>
    <w:rsid w:val="059F2EF4"/>
    <w:rsid w:val="06FC62CD"/>
    <w:rsid w:val="09472897"/>
    <w:rsid w:val="09E819C7"/>
    <w:rsid w:val="0CDE21B1"/>
    <w:rsid w:val="0CE25732"/>
    <w:rsid w:val="0CFC05D7"/>
    <w:rsid w:val="10780641"/>
    <w:rsid w:val="10977987"/>
    <w:rsid w:val="130956BA"/>
    <w:rsid w:val="13325E8F"/>
    <w:rsid w:val="13752DE1"/>
    <w:rsid w:val="13DF79F9"/>
    <w:rsid w:val="14A9401B"/>
    <w:rsid w:val="157427AF"/>
    <w:rsid w:val="15BE592F"/>
    <w:rsid w:val="17AD7CFB"/>
    <w:rsid w:val="19A42934"/>
    <w:rsid w:val="1AB8633A"/>
    <w:rsid w:val="24EC49A3"/>
    <w:rsid w:val="26B0713E"/>
    <w:rsid w:val="28394FDD"/>
    <w:rsid w:val="2BD15D9A"/>
    <w:rsid w:val="2BF21F23"/>
    <w:rsid w:val="2EC63B0B"/>
    <w:rsid w:val="2F871F53"/>
    <w:rsid w:val="30C40500"/>
    <w:rsid w:val="312053BC"/>
    <w:rsid w:val="3136268B"/>
    <w:rsid w:val="32513B79"/>
    <w:rsid w:val="349B2063"/>
    <w:rsid w:val="369D59E9"/>
    <w:rsid w:val="384E2DEC"/>
    <w:rsid w:val="386C0939"/>
    <w:rsid w:val="38F41DA9"/>
    <w:rsid w:val="39B91393"/>
    <w:rsid w:val="3A2E1C0E"/>
    <w:rsid w:val="3AA82EB8"/>
    <w:rsid w:val="3BA7696B"/>
    <w:rsid w:val="3CB143B7"/>
    <w:rsid w:val="3DD84219"/>
    <w:rsid w:val="3E6E004A"/>
    <w:rsid w:val="3EC951C7"/>
    <w:rsid w:val="3ECC1210"/>
    <w:rsid w:val="3FC15216"/>
    <w:rsid w:val="40B65204"/>
    <w:rsid w:val="435C6359"/>
    <w:rsid w:val="43CA1F80"/>
    <w:rsid w:val="44E17029"/>
    <w:rsid w:val="460D66A2"/>
    <w:rsid w:val="47C90A80"/>
    <w:rsid w:val="493F0F73"/>
    <w:rsid w:val="4A8950D6"/>
    <w:rsid w:val="4CBC1E2F"/>
    <w:rsid w:val="4D735647"/>
    <w:rsid w:val="4E7F2E17"/>
    <w:rsid w:val="4F1B6DA6"/>
    <w:rsid w:val="4F24547F"/>
    <w:rsid w:val="4F564C65"/>
    <w:rsid w:val="50CD1BD1"/>
    <w:rsid w:val="518C0A0F"/>
    <w:rsid w:val="52FD5B1D"/>
    <w:rsid w:val="547C597D"/>
    <w:rsid w:val="54ED4064"/>
    <w:rsid w:val="560F5D70"/>
    <w:rsid w:val="562D39E9"/>
    <w:rsid w:val="572575A8"/>
    <w:rsid w:val="57515203"/>
    <w:rsid w:val="578F6FB5"/>
    <w:rsid w:val="581C1330"/>
    <w:rsid w:val="59D40410"/>
    <w:rsid w:val="5A8A2BB0"/>
    <w:rsid w:val="5B5231DF"/>
    <w:rsid w:val="5B7E1752"/>
    <w:rsid w:val="5BC12D98"/>
    <w:rsid w:val="5DB05F0E"/>
    <w:rsid w:val="5DCA094B"/>
    <w:rsid w:val="5E3A1E74"/>
    <w:rsid w:val="5FD52397"/>
    <w:rsid w:val="601A008C"/>
    <w:rsid w:val="604D2195"/>
    <w:rsid w:val="610C701C"/>
    <w:rsid w:val="614660CB"/>
    <w:rsid w:val="630D5098"/>
    <w:rsid w:val="63471D22"/>
    <w:rsid w:val="6375077B"/>
    <w:rsid w:val="656855AA"/>
    <w:rsid w:val="66792254"/>
    <w:rsid w:val="66A41D7D"/>
    <w:rsid w:val="66C37E5B"/>
    <w:rsid w:val="68AA76FF"/>
    <w:rsid w:val="696407CC"/>
    <w:rsid w:val="6A9A3D42"/>
    <w:rsid w:val="6BDE10EE"/>
    <w:rsid w:val="6BF355C7"/>
    <w:rsid w:val="6CCA1DA1"/>
    <w:rsid w:val="6DB554D8"/>
    <w:rsid w:val="6F077535"/>
    <w:rsid w:val="70563584"/>
    <w:rsid w:val="70CE4943"/>
    <w:rsid w:val="75B311DF"/>
    <w:rsid w:val="760750EE"/>
    <w:rsid w:val="76A53624"/>
    <w:rsid w:val="77B9094E"/>
    <w:rsid w:val="77D411EC"/>
    <w:rsid w:val="786A1431"/>
    <w:rsid w:val="78C7319F"/>
    <w:rsid w:val="79B627BB"/>
    <w:rsid w:val="79C06904"/>
    <w:rsid w:val="7A8E7F3C"/>
    <w:rsid w:val="7C08090A"/>
    <w:rsid w:val="7F0300C9"/>
    <w:rsid w:val="7F3E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D11D9"/>
  <w15:docId w15:val="{D3A2EEE8-F0D4-49FF-BD7C-D85ABCA4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79">
      <w:bodyDiv w:val="1"/>
      <w:marLeft w:val="0"/>
      <w:marRight w:val="0"/>
      <w:marTop w:val="0"/>
      <w:marBottom w:val="0"/>
      <w:divBdr>
        <w:top w:val="none" w:sz="0" w:space="0" w:color="auto"/>
        <w:left w:val="none" w:sz="0" w:space="0" w:color="auto"/>
        <w:bottom w:val="none" w:sz="0" w:space="0" w:color="auto"/>
        <w:right w:val="none" w:sz="0" w:space="0" w:color="auto"/>
      </w:divBdr>
    </w:div>
    <w:div w:id="205615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落水无痕</dc:creator>
  <cp:lastModifiedBy>闫静</cp:lastModifiedBy>
  <cp:revision>5</cp:revision>
  <cp:lastPrinted>2021-04-22T07:41:00Z</cp:lastPrinted>
  <dcterms:created xsi:type="dcterms:W3CDTF">2021-04-23T01:18:00Z</dcterms:created>
  <dcterms:modified xsi:type="dcterms:W3CDTF">2021-04-23T02:57:00Z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81A2ED23A6B84AD0904A5B47EBA6201C</vt:lpwstr>
  </property>
</Properties>
</file>